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27A3" w14:textId="77777777" w:rsidR="00D87FF9" w:rsidRPr="003F678E" w:rsidRDefault="00D87FF9" w:rsidP="00D87FF9">
      <w:pPr>
        <w:pStyle w:val="Heading3"/>
      </w:pPr>
      <w:r w:rsidRPr="003F678E">
        <w:t>Using Court-appointed Professionals</w:t>
      </w:r>
    </w:p>
    <w:p w14:paraId="44A9695D" w14:textId="77777777" w:rsidR="00D87FF9" w:rsidRPr="00E36A3A" w:rsidRDefault="00D87FF9" w:rsidP="00D87FF9">
      <w:pPr>
        <w:pStyle w:val="ListParagraph"/>
        <w:rPr>
          <w:sz w:val="20"/>
          <w:szCs w:val="20"/>
        </w:rPr>
      </w:pPr>
      <w:r w:rsidRPr="00E36A3A">
        <w:rPr>
          <w:sz w:val="20"/>
          <w:szCs w:val="20"/>
        </w:rPr>
        <w:t xml:space="preserve">1 </w:t>
      </w:r>
      <w:r w:rsidRPr="00E36A3A">
        <w:rPr>
          <w:sz w:val="20"/>
          <w:szCs w:val="20"/>
          <w:u w:val="single"/>
        </w:rPr>
        <w:t>__</w:t>
      </w:r>
      <w:r w:rsidRPr="00E36A3A">
        <w:rPr>
          <w:sz w:val="20"/>
          <w:szCs w:val="20"/>
        </w:rPr>
        <w:t>never, 2 __hardly ever, 3 __sometimes, 4 __often, 5 __quite often, 6 __not applicable, 7 __prefer not to answer</w:t>
      </w:r>
    </w:p>
    <w:tbl>
      <w:tblPr>
        <w:tblW w:w="6595" w:type="dxa"/>
        <w:tblInd w:w="115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945"/>
        <w:gridCol w:w="4650"/>
      </w:tblGrid>
      <w:tr w:rsidR="00D87FF9" w:rsidRPr="00E36A3A" w14:paraId="398D0E5A" w14:textId="77777777" w:rsidTr="002F22C9">
        <w:trPr>
          <w:trHeight w:val="543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BE3C3" w14:textId="77777777" w:rsidR="00D87FF9" w:rsidRPr="00E36A3A" w:rsidRDefault="00D87FF9" w:rsidP="002F22C9">
            <w:pPr>
              <w:pStyle w:val="ListParagraph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After you separated/divorced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D748D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Using Court-appointed Professionals</w:t>
            </w:r>
          </w:p>
        </w:tc>
      </w:tr>
      <w:tr w:rsidR="00D87FF9" w:rsidRPr="00E36A3A" w14:paraId="30E979D9" w14:textId="77777777" w:rsidTr="002F22C9">
        <w:trPr>
          <w:trHeight w:val="555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736C7752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2A82D2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 Your court appointed custody evaluator, mediator, or guardian-ad-Litem (GAL) misinterpreted information collected in their interviews.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 xml:space="preserve"> ,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1"/>
            </w:r>
          </w:p>
        </w:tc>
      </w:tr>
      <w:tr w:rsidR="00D87FF9" w:rsidRPr="00E36A3A" w14:paraId="26AD4EC6" w14:textId="77777777" w:rsidTr="002F22C9">
        <w:trPr>
          <w:trHeight w:val="810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43F38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0276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2. The mediator assigned to your case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refused to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allow you to meet in a separate room from your ex after you reported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coercive control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of you or your children during the relationship. 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2"/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 xml:space="preserve">, 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3"/>
            </w:r>
          </w:p>
        </w:tc>
      </w:tr>
      <w:tr w:rsidR="00D87FF9" w:rsidRPr="00E36A3A" w14:paraId="7DDA61C7" w14:textId="77777777" w:rsidTr="002F22C9">
        <w:trPr>
          <w:trHeight w:val="810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1B3B69A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712662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3. Court-appointed professionals denied reports of coercive control during custody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/parenting time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evaluations, mediation, or GAL meetings even when documentation was provided to the professional. 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4"/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,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5"/>
            </w:r>
          </w:p>
        </w:tc>
      </w:tr>
      <w:tr w:rsidR="00D87FF9" w:rsidRPr="00E36A3A" w14:paraId="050774CB" w14:textId="77777777" w:rsidTr="002F22C9">
        <w:trPr>
          <w:trHeight w:val="555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09E0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B682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4. Your ex alleged parental alienation against you when he was the one brainwashing the children against you. 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6"/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,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7"/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,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8"/>
            </w:r>
          </w:p>
        </w:tc>
      </w:tr>
      <w:tr w:rsidR="00D87FF9" w:rsidRPr="00E36A3A" w14:paraId="3015F799" w14:textId="77777777" w:rsidTr="002F22C9">
        <w:trPr>
          <w:trHeight w:val="300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1841E0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A3F5B5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5. There was more than one Child Family Investigator or custody evaluator appointed to your case. 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9"/>
            </w:r>
          </w:p>
        </w:tc>
      </w:tr>
      <w:tr w:rsidR="00D87FF9" w:rsidRPr="00E36A3A" w14:paraId="19BD5876" w14:textId="77777777" w:rsidTr="002F22C9">
        <w:trPr>
          <w:trHeight w:val="512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87010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FA98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 Mediators, custody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/parenting time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evaluators, or GALs recommended or encouraged joint custody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/parenting time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(50/50 split) even when presented with evidence of coercive control. 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10"/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,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11"/>
            </w:r>
          </w:p>
        </w:tc>
      </w:tr>
      <w:tr w:rsidR="00D87FF9" w:rsidRPr="00E36A3A" w14:paraId="4F4DFAE9" w14:textId="77777777" w:rsidTr="002F22C9">
        <w:trPr>
          <w:trHeight w:val="480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0FF76609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121F78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7. You were asked directly by the mediator, custody evaluator, or GAL if there was a history of coercive control during the relationship directed at you and/or your children. 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12"/>
            </w:r>
          </w:p>
        </w:tc>
      </w:tr>
      <w:tr w:rsidR="00D87FF9" w:rsidRPr="00E36A3A" w14:paraId="29D3FDF4" w14:textId="77777777" w:rsidTr="002F22C9">
        <w:trPr>
          <w:trHeight w:val="647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9EF2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B61A" w14:textId="77777777" w:rsidR="00D87FF9" w:rsidRPr="00E36A3A" w:rsidRDefault="00D87FF9" w:rsidP="002F22C9">
            <w:pPr>
              <w:pStyle w:val="ListParagrap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8. </w:t>
            </w:r>
            <w:r w:rsidRPr="00E36A3A">
              <w:rPr>
                <w:rFonts w:ascii="Times New Roman" w:hAnsi="Times New Roman"/>
                <w:bCs/>
                <w:sz w:val="20"/>
                <w:szCs w:val="20"/>
              </w:rPr>
              <w:t>When you insisted on divorce, your ex had you examined by multiple psychiatrists or psychologists.</w:t>
            </w:r>
            <w:r w:rsidRPr="00E36A3A">
              <w:rPr>
                <w:rStyle w:val="EndnoteReference"/>
                <w:rFonts w:ascii="Times New Roman" w:eastAsia="Calibri" w:hAnsi="Times New Roman"/>
                <w:b w:val="0"/>
                <w:bCs/>
                <w:sz w:val="20"/>
                <w:szCs w:val="20"/>
              </w:rPr>
              <w:endnoteReference w:id="13"/>
            </w:r>
          </w:p>
        </w:tc>
      </w:tr>
      <w:tr w:rsidR="00D87FF9" w:rsidRPr="00E36A3A" w14:paraId="079B9854" w14:textId="77777777" w:rsidTr="002F22C9">
        <w:trPr>
          <w:trHeight w:val="368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4C252E1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F26863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9.  During mediation, custody evaluations, or meetings with the GAL, your experiences of coercive control were n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ever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considered a safety factor for your children even if your ex showed signs of “physical abuse” toward the children before the meetings.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14"/>
            </w:r>
          </w:p>
        </w:tc>
      </w:tr>
      <w:tr w:rsidR="00D87FF9" w:rsidRPr="00E36A3A" w14:paraId="5E3FE483" w14:textId="77777777" w:rsidTr="002F22C9">
        <w:trPr>
          <w:trHeight w:val="471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F7374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D1808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10. Psychiatrists said your self-esteem was too low for you to be a good parent.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15"/>
            </w:r>
          </w:p>
        </w:tc>
      </w:tr>
      <w:tr w:rsidR="00D87FF9" w:rsidRPr="00E36A3A" w14:paraId="01398B33" w14:textId="77777777" w:rsidTr="002F22C9">
        <w:trPr>
          <w:trHeight w:val="555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542E6E4C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4A4B5A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11.  During mediation, custody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/parenting time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evaluations, or meetings with the GAL, your experiences of coercive control were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dismissed and never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considered a safety factor for your children even if your ex showed signs of “emotional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coercive control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” toward the children before the meetings. 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16"/>
            </w:r>
          </w:p>
        </w:tc>
      </w:tr>
      <w:tr w:rsidR="00D87FF9" w:rsidRPr="00E36A3A" w14:paraId="3DE7FECC" w14:textId="77777777" w:rsidTr="002F22C9">
        <w:trPr>
          <w:trHeight w:val="555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DCC4B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30588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12. The Psychiatrist/psychologist said your career was bad for your children.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17"/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,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18"/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D87FF9" w:rsidRPr="00E36A3A" w14:paraId="5132E45E" w14:textId="77777777" w:rsidTr="002F22C9">
        <w:trPr>
          <w:trHeight w:val="555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0826A5C7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B26E00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13. When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the court professional never 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asked, you directly told the mediator, custody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/parenting time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evaluator, or GAL there was a history of coercive control during the relationship directed at you and/or the children.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19"/>
            </w:r>
          </w:p>
        </w:tc>
      </w:tr>
      <w:tr w:rsidR="00D87FF9" w:rsidRPr="00E36A3A" w14:paraId="086E1A5C" w14:textId="77777777" w:rsidTr="002F22C9">
        <w:trPr>
          <w:trHeight w:val="555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D958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CDB9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14. You were afraid to tell the mediator, custody evaluator, or GAL there was a history of coercive control during the relationship directed at you or the children.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20"/>
            </w:r>
          </w:p>
        </w:tc>
      </w:tr>
      <w:tr w:rsidR="00D87FF9" w:rsidRPr="00E36A3A" w14:paraId="6D90AE90" w14:textId="77777777" w:rsidTr="002F22C9">
        <w:trPr>
          <w:trHeight w:val="555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02F60156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9DDF6A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15. When you told the mediator, custody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/parenting time 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evaluator, or GAL there was a history of coercive control during the relationship directed at you and/or the children, they would ask the father to respond to the allegations and ask for admissible evidence.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21"/>
            </w:r>
          </w:p>
        </w:tc>
      </w:tr>
      <w:tr w:rsidR="00D87FF9" w:rsidRPr="00E36A3A" w14:paraId="4D872F39" w14:textId="77777777" w:rsidTr="002F22C9">
        <w:trPr>
          <w:trHeight w:val="555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5BEF9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4F9E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16.  The GAL was “charmed” by your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coercive controlling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ex and he was given custody/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parenting time 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unsupervised access to your children.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22"/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D87FF9" w:rsidRPr="00E36A3A" w14:paraId="76C5F8FB" w14:textId="77777777" w:rsidTr="002F22C9">
        <w:trPr>
          <w:trHeight w:val="555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562B7AD8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1481D7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17. Mediator, custody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/parenting time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evaluator, or GAL preferences occurred regardless of who wants custody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/parenting time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or whether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coercive control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against the mother happened. However, if sole or primary custody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/parenting time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is to be awarded to either parent, the mediator, custody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/parenting time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evaluator, or GAL preferred to give as much time with the father as possible (i.e., liberal visitation in the case of sole custody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 parenting time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)—especially if the father requests such time.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23"/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D87FF9" w:rsidRPr="00E36A3A" w14:paraId="4E1FF17F" w14:textId="77777777" w:rsidTr="002F22C9">
        <w:trPr>
          <w:trHeight w:val="555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DBA42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403A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18. Multiple parenting supervisors were appointed to supervise your parenting time while the other parent received no supervised parenting time.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24"/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D87FF9" w:rsidRPr="00E36A3A" w14:paraId="5C6F665B" w14:textId="77777777" w:rsidTr="002F22C9">
        <w:trPr>
          <w:trHeight w:val="555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3A807BDD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1CA83F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19. When you told the mediator, custody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/parenting time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evaluator, or GAL there was a history of coercive control during the relationship directed at you or the children, they would dismiss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these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reports without evidence or would say it no longer mattered since you were no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longer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in the relationship anymore. This was especially true for non-physical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coercive control 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toward you.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25"/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D87FF9" w:rsidRPr="00E36A3A" w14:paraId="52A9A83F" w14:textId="77777777" w:rsidTr="002F22C9">
        <w:trPr>
          <w:trHeight w:val="555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6996F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1223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20. The mediator, custody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/parenting time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evaluator, or GAL criticized or punished you for attempting to protect your children in ways the mediator, custody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 parenting time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evaluator, or GAL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refused to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understand.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26"/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D87FF9" w:rsidRPr="00E36A3A" w14:paraId="182E27C9" w14:textId="77777777" w:rsidTr="002F22C9">
        <w:trPr>
          <w:trHeight w:val="555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51A8696E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1  2  3  4  5  8  9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E1740E" w14:textId="77777777" w:rsidR="00D87FF9" w:rsidRPr="00E36A3A" w:rsidRDefault="00D87FF9" w:rsidP="002F22C9">
            <w:pPr>
              <w:pStyle w:val="ListParagrap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21.  If sole or primary custody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/parenting time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was awarded, the mediator, custody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/parenting time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evaluator, or GAL favored the parent who meets one or more of the following criteria: a)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remains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substances use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free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b) employed, c) promotes children’s education, d) ensures basic needs are taken care of (hygiene, housing, food), or e) acts professionally during the meeting (e.g. he does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fails to</w:t>
            </w:r>
            <w:r w:rsidRPr="00E36A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act aggressively).</w:t>
            </w:r>
            <w:r w:rsidRPr="00E36A3A">
              <w:rPr>
                <w:rStyle w:val="EndnoteReference"/>
                <w:rFonts w:ascii="Times New Roman" w:hAnsi="Times New Roman"/>
                <w:b w:val="0"/>
                <w:bCs/>
                <w:color w:val="000000"/>
                <w:sz w:val="20"/>
                <w:szCs w:val="20"/>
              </w:rPr>
              <w:endnoteReference w:id="27"/>
            </w:r>
          </w:p>
        </w:tc>
      </w:tr>
    </w:tbl>
    <w:p w14:paraId="7BA0AE95" w14:textId="77777777" w:rsidR="007D0138" w:rsidRDefault="007D0138"/>
    <w:sectPr w:rsidR="007D0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5087" w14:textId="77777777" w:rsidR="00066934" w:rsidRDefault="00066934" w:rsidP="00D87FF9">
      <w:r>
        <w:separator/>
      </w:r>
    </w:p>
  </w:endnote>
  <w:endnote w:type="continuationSeparator" w:id="0">
    <w:p w14:paraId="6C996574" w14:textId="77777777" w:rsidR="00066934" w:rsidRDefault="00066934" w:rsidP="00D87FF9">
      <w:r>
        <w:continuationSeparator/>
      </w:r>
    </w:p>
  </w:endnote>
  <w:endnote w:id="1">
    <w:p w14:paraId="3DB916AC" w14:textId="77777777" w:rsidR="00D87FF9" w:rsidRDefault="00D87FF9" w:rsidP="00D87FF9">
      <w:pPr>
        <w:pStyle w:val="ListParagraph"/>
        <w:rPr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Chesler, Phyllis.</w:t>
      </w:r>
      <w:r w:rsidRPr="00F302BE">
        <w:rPr>
          <w:sz w:val="20"/>
          <w:szCs w:val="20"/>
        </w:rPr>
        <w:t xml:space="preserve"> </w:t>
      </w:r>
      <w:r w:rsidRPr="00F302BE">
        <w:rPr>
          <w:i/>
          <w:iCs/>
          <w:sz w:val="20"/>
          <w:szCs w:val="20"/>
        </w:rPr>
        <w:t>Mothers on Trial: The Battle for Children and Custody.</w:t>
      </w:r>
      <w:r w:rsidRPr="00F302BE">
        <w:rPr>
          <w:sz w:val="20"/>
          <w:szCs w:val="20"/>
        </w:rPr>
        <w:t xml:space="preserve"> 2011.</w:t>
      </w:r>
    </w:p>
    <w:p w14:paraId="00A7975C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</w:p>
  </w:endnote>
  <w:endnote w:id="2">
    <w:p w14:paraId="386653DA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Wingfield, Debra. Observed behavior or reported directly to author. 2011.</w:t>
      </w:r>
    </w:p>
  </w:endnote>
  <w:endnote w:id="3">
    <w:p w14:paraId="48ABAB36" w14:textId="77777777" w:rsidR="00D87FF9" w:rsidRDefault="00D87FF9" w:rsidP="00D87FF9">
      <w:pPr>
        <w:pStyle w:val="ListParagraph"/>
        <w:rPr>
          <w:b w:val="0"/>
          <w:bCs/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</w:t>
      </w:r>
      <w:r w:rsidRPr="00F302BE">
        <w:rPr>
          <w:rStyle w:val="Strong"/>
          <w:rFonts w:eastAsiaTheme="majorEastAsia"/>
          <w:b w:val="0"/>
          <w:bCs w:val="0"/>
          <w:sz w:val="20"/>
          <w:szCs w:val="20"/>
        </w:rPr>
        <w:t>Spearman, K. J., et al.</w:t>
      </w:r>
      <w:r w:rsidRPr="00F302BE">
        <w:rPr>
          <w:sz w:val="20"/>
          <w:szCs w:val="20"/>
        </w:rPr>
        <w:t xml:space="preserve"> "Post-Separation Abuse: A Concept Analysis." </w:t>
      </w:r>
      <w:r w:rsidRPr="00F302BE">
        <w:rPr>
          <w:rStyle w:val="Emphasis"/>
          <w:sz w:val="20"/>
          <w:szCs w:val="20"/>
        </w:rPr>
        <w:t>Journal of Advanced Nursing</w:t>
      </w:r>
      <w:r w:rsidRPr="00F302BE">
        <w:rPr>
          <w:sz w:val="20"/>
          <w:szCs w:val="20"/>
        </w:rPr>
        <w:t xml:space="preserve">, vol. 79, 2023, pp. 1225-1246. </w:t>
      </w:r>
      <w:hyperlink r:id="rId1" w:tgtFrame="_new" w:history="1">
        <w:r w:rsidRPr="00F302BE">
          <w:rPr>
            <w:rStyle w:val="Hyperlink"/>
            <w:rFonts w:eastAsiaTheme="majorEastAsia"/>
            <w:b/>
            <w:bCs/>
            <w:color w:val="auto"/>
            <w:sz w:val="20"/>
            <w:szCs w:val="20"/>
          </w:rPr>
          <w:t>https://doi.org/10.1111/jan.15310</w:t>
        </w:r>
      </w:hyperlink>
      <w:r w:rsidRPr="00F302BE">
        <w:rPr>
          <w:b w:val="0"/>
          <w:bCs/>
          <w:sz w:val="20"/>
          <w:szCs w:val="20"/>
        </w:rPr>
        <w:t>.</w:t>
      </w:r>
    </w:p>
    <w:p w14:paraId="7CD413D3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</w:p>
  </w:endnote>
  <w:endnote w:id="4">
    <w:p w14:paraId="6F09845B" w14:textId="77777777" w:rsidR="00D87FF9" w:rsidRPr="00F302BE" w:rsidRDefault="00D87FF9" w:rsidP="00D87FF9">
      <w:pPr>
        <w:pStyle w:val="ListParagraph"/>
        <w:rPr>
          <w:bCs/>
          <w:i/>
          <w:iCs/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</w:t>
      </w:r>
      <w:r w:rsidRPr="00F302BE">
        <w:rPr>
          <w:rFonts w:cs="Calibri"/>
          <w:bCs/>
          <w:color w:val="222222"/>
          <w:sz w:val="20"/>
          <w:szCs w:val="20"/>
          <w:shd w:val="clear" w:color="auto" w:fill="FFFFFF"/>
        </w:rPr>
        <w:t xml:space="preserve">Chesler, Phyllis. </w:t>
      </w:r>
      <w:r w:rsidRPr="00F302BE">
        <w:rPr>
          <w:rFonts w:cs="Calibri"/>
          <w:bCs/>
          <w:i/>
          <w:iCs/>
          <w:color w:val="222222"/>
          <w:sz w:val="20"/>
          <w:szCs w:val="20"/>
          <w:shd w:val="clear" w:color="auto" w:fill="FFFFFF"/>
        </w:rPr>
        <w:t xml:space="preserve">Mothers on Trial: </w:t>
      </w:r>
      <w:r w:rsidRPr="00F302BE">
        <w:rPr>
          <w:rFonts w:cs="Calibri"/>
          <w:bCs/>
          <w:i/>
          <w:iCs/>
          <w:color w:val="0F1111"/>
          <w:sz w:val="20"/>
          <w:szCs w:val="20"/>
          <w:shd w:val="clear" w:color="auto" w:fill="FFFFFF"/>
        </w:rPr>
        <w:t>The Battle for Children and Custody.</w:t>
      </w:r>
    </w:p>
    <w:p w14:paraId="5B2776E4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</w:p>
  </w:endnote>
  <w:endnote w:id="5">
    <w:p w14:paraId="1408EEF5" w14:textId="77777777" w:rsidR="00D87FF9" w:rsidRPr="00F37427" w:rsidRDefault="00D87FF9" w:rsidP="00D87FF9">
      <w:pPr>
        <w:pStyle w:val="ListParagraph"/>
        <w:rPr>
          <w:rFonts w:cs="Open Sans"/>
          <w:bCs/>
          <w:color w:val="1C1D1E"/>
          <w:sz w:val="20"/>
          <w:szCs w:val="20"/>
          <w:shd w:val="clear" w:color="auto" w:fill="FFFFFF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</w:t>
      </w:r>
      <w:r w:rsidRPr="00F37427">
        <w:rPr>
          <w:rFonts w:cs="Open Sans"/>
          <w:bCs/>
          <w:color w:val="1C1D1E"/>
          <w:sz w:val="20"/>
          <w:szCs w:val="20"/>
          <w:shd w:val="clear" w:color="auto" w:fill="FFFFFF"/>
        </w:rPr>
        <w:t xml:space="preserve">Spearman, K. J., </w:t>
      </w:r>
      <w:r w:rsidRPr="00F37427">
        <w:rPr>
          <w:rFonts w:cs="Open Sans"/>
          <w:color w:val="1C1D1E"/>
          <w:sz w:val="20"/>
          <w:szCs w:val="20"/>
          <w:shd w:val="clear" w:color="auto" w:fill="FFFFFF"/>
        </w:rPr>
        <w:t>et al.</w:t>
      </w:r>
      <w:r w:rsidRPr="00F37427">
        <w:rPr>
          <w:rFonts w:cs="Open Sans"/>
          <w:bCs/>
          <w:color w:val="1C1D1E"/>
          <w:sz w:val="20"/>
          <w:szCs w:val="20"/>
          <w:shd w:val="clear" w:color="auto" w:fill="FFFFFF"/>
        </w:rPr>
        <w:t xml:space="preserve"> Post-separation abuse: A concept analysis. </w:t>
      </w:r>
    </w:p>
    <w:p w14:paraId="35C3F696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</w:p>
  </w:endnote>
  <w:endnote w:id="6">
    <w:p w14:paraId="39D79A34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Wingfield, </w:t>
      </w:r>
      <w:r w:rsidRPr="00F37427">
        <w:rPr>
          <w:bCs/>
          <w:sz w:val="20"/>
          <w:szCs w:val="20"/>
        </w:rPr>
        <w:t>Debra</w:t>
      </w:r>
      <w:r w:rsidRPr="00F302BE">
        <w:rPr>
          <w:bCs/>
          <w:sz w:val="20"/>
          <w:szCs w:val="20"/>
        </w:rPr>
        <w:t>. Observed behavior or reported directly to author.</w:t>
      </w:r>
    </w:p>
    <w:p w14:paraId="1F43A232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</w:p>
  </w:endnote>
  <w:endnote w:id="7">
    <w:p w14:paraId="00B221D3" w14:textId="77777777" w:rsidR="00D87FF9" w:rsidRPr="00F302BE" w:rsidRDefault="00D87FF9" w:rsidP="00D87FF9">
      <w:pPr>
        <w:pStyle w:val="ListParagraph"/>
        <w:rPr>
          <w:bCs/>
          <w:i/>
          <w:iCs/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</w:t>
      </w:r>
      <w:r w:rsidRPr="00F302BE">
        <w:rPr>
          <w:rFonts w:cs="Calibri"/>
          <w:bCs/>
          <w:color w:val="222222"/>
          <w:sz w:val="20"/>
          <w:szCs w:val="20"/>
          <w:shd w:val="clear" w:color="auto" w:fill="FFFFFF"/>
        </w:rPr>
        <w:t xml:space="preserve">Chesler, Phyllis. </w:t>
      </w:r>
      <w:r w:rsidRPr="00F302BE">
        <w:rPr>
          <w:rFonts w:cs="Calibri"/>
          <w:bCs/>
          <w:i/>
          <w:iCs/>
          <w:color w:val="222222"/>
          <w:sz w:val="20"/>
          <w:szCs w:val="20"/>
          <w:shd w:val="clear" w:color="auto" w:fill="FFFFFF"/>
        </w:rPr>
        <w:t xml:space="preserve">Mothers on Trial: </w:t>
      </w:r>
      <w:r w:rsidRPr="00F302BE">
        <w:rPr>
          <w:rFonts w:cs="Calibri"/>
          <w:bCs/>
          <w:i/>
          <w:iCs/>
          <w:color w:val="0F1111"/>
          <w:sz w:val="20"/>
          <w:szCs w:val="20"/>
          <w:shd w:val="clear" w:color="auto" w:fill="FFFFFF"/>
        </w:rPr>
        <w:t>The Battle for Children and Custody.</w:t>
      </w:r>
    </w:p>
    <w:p w14:paraId="4CC83DF8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</w:p>
  </w:endnote>
  <w:endnote w:id="8">
    <w:p w14:paraId="38FE3447" w14:textId="77777777" w:rsidR="00D87FF9" w:rsidRPr="00F37427" w:rsidRDefault="00D87FF9" w:rsidP="00D87FF9">
      <w:pPr>
        <w:pStyle w:val="ListParagraph"/>
        <w:rPr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</w:t>
      </w:r>
      <w:r w:rsidRPr="00F37427">
        <w:rPr>
          <w:rFonts w:eastAsiaTheme="majorEastAsia"/>
          <w:sz w:val="20"/>
          <w:szCs w:val="20"/>
        </w:rPr>
        <w:t>Fink, P. J.</w:t>
      </w:r>
      <w:r w:rsidRPr="00F37427">
        <w:rPr>
          <w:sz w:val="20"/>
          <w:szCs w:val="20"/>
        </w:rPr>
        <w:t xml:space="preserve"> "Parental Alienation Syndrome." </w:t>
      </w:r>
      <w:r w:rsidRPr="00F37427">
        <w:rPr>
          <w:i/>
          <w:iCs/>
          <w:sz w:val="20"/>
          <w:szCs w:val="20"/>
        </w:rPr>
        <w:t>Domestic Violence, Abuse, and Child Custody: Legal Strategies and Policy Issues</w:t>
      </w:r>
      <w:r w:rsidRPr="00F37427">
        <w:rPr>
          <w:sz w:val="20"/>
          <w:szCs w:val="20"/>
        </w:rPr>
        <w:t>, edited by Mo Therese Hannah and Barry Goldstein, Civic Research Institute, 2010, pp.12-1 – 12-8.</w:t>
      </w:r>
    </w:p>
    <w:p w14:paraId="0B285D4A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</w:p>
  </w:endnote>
  <w:endnote w:id="9">
    <w:p w14:paraId="268F9D07" w14:textId="77777777" w:rsidR="00D87FF9" w:rsidRDefault="00D87FF9" w:rsidP="00D87FF9">
      <w:pPr>
        <w:pStyle w:val="ListParagraph"/>
        <w:rPr>
          <w:bCs/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Wingfield, </w:t>
      </w:r>
      <w:r w:rsidRPr="00F37427">
        <w:rPr>
          <w:bCs/>
          <w:sz w:val="20"/>
          <w:szCs w:val="20"/>
        </w:rPr>
        <w:t>Debra.</w:t>
      </w:r>
      <w:r w:rsidRPr="00F302BE">
        <w:rPr>
          <w:bCs/>
          <w:sz w:val="20"/>
          <w:szCs w:val="20"/>
        </w:rPr>
        <w:t xml:space="preserve"> Observed behavior or reported directly to author.</w:t>
      </w:r>
    </w:p>
    <w:p w14:paraId="6E87D168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</w:p>
  </w:endnote>
  <w:endnote w:id="10">
    <w:p w14:paraId="6B798800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Wingfield, </w:t>
      </w:r>
      <w:r w:rsidRPr="00F37427">
        <w:rPr>
          <w:bCs/>
          <w:sz w:val="20"/>
          <w:szCs w:val="20"/>
        </w:rPr>
        <w:t>Debra.</w:t>
      </w:r>
      <w:r w:rsidRPr="00F302BE">
        <w:rPr>
          <w:bCs/>
          <w:sz w:val="20"/>
          <w:szCs w:val="20"/>
        </w:rPr>
        <w:t xml:space="preserve">  Observed behavior or reported directly to author.</w:t>
      </w:r>
    </w:p>
    <w:p w14:paraId="306366B4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</w:p>
  </w:endnote>
  <w:endnote w:id="11">
    <w:p w14:paraId="7067E739" w14:textId="77777777" w:rsidR="00D87FF9" w:rsidRPr="00F302BE" w:rsidRDefault="00D87FF9" w:rsidP="00D87FF9">
      <w:pPr>
        <w:pStyle w:val="ListParagraph"/>
        <w:rPr>
          <w:sz w:val="20"/>
          <w:szCs w:val="20"/>
          <w:shd w:val="clear" w:color="auto" w:fill="FFFFFF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sz w:val="20"/>
          <w:szCs w:val="20"/>
        </w:rPr>
        <w:t xml:space="preserve"> </w:t>
      </w:r>
      <w:r w:rsidRPr="00F302BE">
        <w:rPr>
          <w:sz w:val="20"/>
          <w:szCs w:val="20"/>
          <w:shd w:val="clear" w:color="auto" w:fill="FFFFFF"/>
        </w:rPr>
        <w:t xml:space="preserve">Spearman, K. J., </w:t>
      </w:r>
      <w:r w:rsidRPr="00F302BE">
        <w:rPr>
          <w:bCs/>
          <w:sz w:val="20"/>
          <w:szCs w:val="20"/>
          <w:shd w:val="clear" w:color="auto" w:fill="FFFFFF"/>
        </w:rPr>
        <w:t>et al,</w:t>
      </w:r>
      <w:r w:rsidRPr="00F302BE">
        <w:rPr>
          <w:sz w:val="20"/>
          <w:szCs w:val="20"/>
          <w:shd w:val="clear" w:color="auto" w:fill="FFFFFF"/>
        </w:rPr>
        <w:t xml:space="preserve"> Post-separation abuse: A concept analysis. </w:t>
      </w:r>
    </w:p>
    <w:p w14:paraId="5D1E5BC2" w14:textId="77777777" w:rsidR="00D87FF9" w:rsidRPr="00F302BE" w:rsidRDefault="00D87FF9" w:rsidP="00D87FF9">
      <w:pPr>
        <w:pStyle w:val="ListParagraph"/>
        <w:rPr>
          <w:sz w:val="20"/>
          <w:szCs w:val="20"/>
        </w:rPr>
      </w:pPr>
    </w:p>
  </w:endnote>
  <w:endnote w:id="12">
    <w:p w14:paraId="70B30A99" w14:textId="77777777" w:rsidR="00D87FF9" w:rsidRDefault="00D87FF9" w:rsidP="00D87FF9">
      <w:pPr>
        <w:pStyle w:val="ListParagraph"/>
        <w:rPr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</w:t>
      </w:r>
      <w:r w:rsidRPr="00F37427">
        <w:rPr>
          <w:sz w:val="20"/>
          <w:szCs w:val="20"/>
        </w:rPr>
        <w:t xml:space="preserve">Holtzworth‐Munroe, Amy, Cynthia J. Beck, and A. G. Applegate. "The Mediator's Assessment of Safety Issues and Concerns (MASIC): A Screening Interview for Intimate Partner Violence and Abuse Available in the Public Domain." </w:t>
      </w:r>
      <w:r w:rsidRPr="00F37427">
        <w:rPr>
          <w:i/>
          <w:iCs/>
          <w:sz w:val="20"/>
          <w:szCs w:val="20"/>
        </w:rPr>
        <w:t>Family Court Review,</w:t>
      </w:r>
      <w:r w:rsidRPr="00F37427">
        <w:rPr>
          <w:sz w:val="20"/>
          <w:szCs w:val="20"/>
        </w:rPr>
        <w:t xml:space="preserve"> vol. [volume number if available], 2010, pp.646-662.</w:t>
      </w:r>
    </w:p>
    <w:p w14:paraId="1FAA89B8" w14:textId="77777777" w:rsidR="00D87FF9" w:rsidRPr="00F37427" w:rsidRDefault="00D87FF9" w:rsidP="00D87FF9">
      <w:pPr>
        <w:pStyle w:val="ListParagraph"/>
        <w:rPr>
          <w:sz w:val="20"/>
          <w:szCs w:val="20"/>
        </w:rPr>
      </w:pPr>
    </w:p>
  </w:endnote>
  <w:endnote w:id="13">
    <w:p w14:paraId="6C720E50" w14:textId="77777777" w:rsidR="00D87FF9" w:rsidRPr="00F37427" w:rsidRDefault="00D87FF9" w:rsidP="00D87FF9">
      <w:pPr>
        <w:pStyle w:val="ListParagraph"/>
        <w:rPr>
          <w:rFonts w:cs="Calibri"/>
          <w:bCs/>
          <w:i/>
          <w:iCs/>
          <w:color w:val="0F1111"/>
          <w:sz w:val="20"/>
          <w:szCs w:val="20"/>
          <w:shd w:val="clear" w:color="auto" w:fill="FFFFFF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</w:t>
      </w:r>
      <w:r w:rsidRPr="00F302BE">
        <w:rPr>
          <w:rFonts w:cs="Calibri"/>
          <w:bCs/>
          <w:color w:val="222222"/>
          <w:sz w:val="20"/>
          <w:szCs w:val="20"/>
          <w:shd w:val="clear" w:color="auto" w:fill="FFFFFF"/>
        </w:rPr>
        <w:t xml:space="preserve">Chesler, Phyllis. </w:t>
      </w:r>
      <w:r w:rsidRPr="00F37427">
        <w:rPr>
          <w:rFonts w:cs="Calibri"/>
          <w:bCs/>
          <w:i/>
          <w:iCs/>
          <w:color w:val="222222"/>
          <w:sz w:val="20"/>
          <w:szCs w:val="20"/>
          <w:shd w:val="clear" w:color="auto" w:fill="FFFFFF"/>
        </w:rPr>
        <w:t xml:space="preserve">Mothers on Trial: </w:t>
      </w:r>
      <w:r w:rsidRPr="00F37427">
        <w:rPr>
          <w:rFonts w:cs="Calibri"/>
          <w:bCs/>
          <w:i/>
          <w:iCs/>
          <w:color w:val="0F1111"/>
          <w:sz w:val="20"/>
          <w:szCs w:val="20"/>
          <w:shd w:val="clear" w:color="auto" w:fill="FFFFFF"/>
        </w:rPr>
        <w:t>The Battle for Children and Custody.</w:t>
      </w:r>
    </w:p>
    <w:p w14:paraId="6E9C1549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</w:p>
  </w:endnote>
  <w:endnote w:id="14">
    <w:p w14:paraId="74E98608" w14:textId="77777777" w:rsidR="00D87FF9" w:rsidRPr="00F37427" w:rsidRDefault="00D87FF9" w:rsidP="00D87FF9">
      <w:pPr>
        <w:pStyle w:val="ListParagraph"/>
        <w:rPr>
          <w:rFonts w:ascii="Arial" w:hAnsi="Arial" w:cs="Arial"/>
          <w:color w:val="222222"/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Hardesty, Jennifer L., and Lawrence H. Ganong. </w:t>
      </w:r>
      <w:r w:rsidRPr="00F37427">
        <w:rPr>
          <w:sz w:val="20"/>
          <w:szCs w:val="20"/>
        </w:rPr>
        <w:t xml:space="preserve">"How Women Make Custody Decisions and Manage Co-Parenting with Abusive Former Husbands." </w:t>
      </w:r>
      <w:r w:rsidRPr="00F37427">
        <w:rPr>
          <w:i/>
          <w:iCs/>
          <w:sz w:val="20"/>
          <w:szCs w:val="20"/>
        </w:rPr>
        <w:t>Journal of Social and Personal Relationships</w:t>
      </w:r>
      <w:r w:rsidRPr="00F37427">
        <w:rPr>
          <w:sz w:val="20"/>
          <w:szCs w:val="20"/>
        </w:rPr>
        <w:t>, vol. 23, no. 4, 2006, pp. 543-563.</w:t>
      </w:r>
    </w:p>
    <w:p w14:paraId="3DC7CC21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</w:p>
  </w:endnote>
  <w:endnote w:id="15">
    <w:p w14:paraId="34EEE522" w14:textId="77777777" w:rsidR="00D87FF9" w:rsidRDefault="00D87FF9" w:rsidP="00D87FF9">
      <w:pPr>
        <w:pStyle w:val="ListParagraph"/>
        <w:rPr>
          <w:rFonts w:cs="Calibri"/>
          <w:bCs/>
          <w:i/>
          <w:iCs/>
          <w:color w:val="0F1111"/>
          <w:sz w:val="20"/>
          <w:szCs w:val="20"/>
          <w:shd w:val="clear" w:color="auto" w:fill="FFFFFF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</w:t>
      </w:r>
      <w:r w:rsidRPr="00F302BE">
        <w:rPr>
          <w:rFonts w:cs="Calibri"/>
          <w:bCs/>
          <w:color w:val="222222"/>
          <w:sz w:val="20"/>
          <w:szCs w:val="20"/>
          <w:shd w:val="clear" w:color="auto" w:fill="FFFFFF"/>
        </w:rPr>
        <w:t xml:space="preserve">Chesler, Phyllis. </w:t>
      </w:r>
      <w:r w:rsidRPr="00F302BE">
        <w:rPr>
          <w:rFonts w:cs="Calibri"/>
          <w:bCs/>
          <w:i/>
          <w:iCs/>
          <w:color w:val="222222"/>
          <w:sz w:val="20"/>
          <w:szCs w:val="20"/>
          <w:shd w:val="clear" w:color="auto" w:fill="FFFFFF"/>
        </w:rPr>
        <w:t xml:space="preserve">Mothers on Trial: </w:t>
      </w:r>
      <w:r w:rsidRPr="00F302BE">
        <w:rPr>
          <w:rFonts w:cs="Calibri"/>
          <w:bCs/>
          <w:i/>
          <w:iCs/>
          <w:color w:val="0F1111"/>
          <w:sz w:val="20"/>
          <w:szCs w:val="20"/>
          <w:shd w:val="clear" w:color="auto" w:fill="FFFFFF"/>
        </w:rPr>
        <w:t>The Battle for Children and Custody.</w:t>
      </w:r>
    </w:p>
    <w:p w14:paraId="4BD90658" w14:textId="77777777" w:rsidR="00D87FF9" w:rsidRPr="00F302BE" w:rsidRDefault="00D87FF9" w:rsidP="00D87FF9">
      <w:pPr>
        <w:pStyle w:val="ListParagraph"/>
        <w:rPr>
          <w:bCs/>
          <w:i/>
          <w:iCs/>
          <w:sz w:val="20"/>
          <w:szCs w:val="20"/>
        </w:rPr>
      </w:pPr>
    </w:p>
  </w:endnote>
  <w:endnote w:id="16">
    <w:p w14:paraId="5FD53243" w14:textId="77777777" w:rsidR="00D87FF9" w:rsidRPr="00F37427" w:rsidRDefault="00D87FF9" w:rsidP="00D87FF9">
      <w:pPr>
        <w:pStyle w:val="ListParagraph"/>
        <w:rPr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Hardesty, Jennifer L., and Lawrence H. Ganong. </w:t>
      </w:r>
      <w:r w:rsidRPr="00F37427">
        <w:rPr>
          <w:sz w:val="20"/>
          <w:szCs w:val="20"/>
        </w:rPr>
        <w:t>"How Women Make Custody Decisions and Manage Co-Parenting with Abusive Former Husbands."</w:t>
      </w:r>
    </w:p>
    <w:p w14:paraId="10F61B72" w14:textId="77777777" w:rsidR="00D87FF9" w:rsidRPr="00F37427" w:rsidRDefault="00D87FF9" w:rsidP="00D87FF9">
      <w:pPr>
        <w:pStyle w:val="ListParagraph"/>
        <w:rPr>
          <w:sz w:val="20"/>
          <w:szCs w:val="20"/>
        </w:rPr>
      </w:pPr>
    </w:p>
  </w:endnote>
  <w:endnote w:id="17">
    <w:p w14:paraId="4C87957E" w14:textId="77777777" w:rsidR="00D87FF9" w:rsidRDefault="00D87FF9" w:rsidP="00D87FF9">
      <w:pPr>
        <w:pStyle w:val="ListParagraph"/>
        <w:rPr>
          <w:bCs/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Wingfield</w:t>
      </w:r>
      <w:r w:rsidRPr="00F37427">
        <w:rPr>
          <w:bCs/>
          <w:sz w:val="20"/>
          <w:szCs w:val="20"/>
        </w:rPr>
        <w:t>, Debra.</w:t>
      </w:r>
      <w:r w:rsidRPr="00F302BE">
        <w:rPr>
          <w:bCs/>
          <w:sz w:val="20"/>
          <w:szCs w:val="20"/>
        </w:rPr>
        <w:t xml:space="preserve"> Observed behavior or reported directly to author.</w:t>
      </w:r>
    </w:p>
    <w:p w14:paraId="087EDBA4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</w:p>
  </w:endnote>
  <w:endnote w:id="18">
    <w:p w14:paraId="05BCE664" w14:textId="77777777" w:rsidR="00D87FF9" w:rsidRDefault="00D87FF9" w:rsidP="00D87FF9">
      <w:pPr>
        <w:pStyle w:val="ListParagraph"/>
        <w:rPr>
          <w:rFonts w:cs="Calibri"/>
          <w:bCs/>
          <w:i/>
          <w:iCs/>
          <w:color w:val="0F1111"/>
          <w:sz w:val="20"/>
          <w:szCs w:val="20"/>
          <w:shd w:val="clear" w:color="auto" w:fill="FFFFFF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</w:t>
      </w:r>
      <w:r w:rsidRPr="00F302BE">
        <w:rPr>
          <w:rFonts w:cs="Calibri"/>
          <w:bCs/>
          <w:color w:val="222222"/>
          <w:sz w:val="20"/>
          <w:szCs w:val="20"/>
          <w:shd w:val="clear" w:color="auto" w:fill="FFFFFF"/>
        </w:rPr>
        <w:t xml:space="preserve">Chesler, Phyllis. </w:t>
      </w:r>
      <w:r w:rsidRPr="00F302BE">
        <w:rPr>
          <w:rFonts w:cs="Calibri"/>
          <w:bCs/>
          <w:i/>
          <w:iCs/>
          <w:color w:val="222222"/>
          <w:sz w:val="20"/>
          <w:szCs w:val="20"/>
          <w:shd w:val="clear" w:color="auto" w:fill="FFFFFF"/>
        </w:rPr>
        <w:t xml:space="preserve">Mothers on Trial: </w:t>
      </w:r>
      <w:r w:rsidRPr="00F302BE">
        <w:rPr>
          <w:rFonts w:cs="Calibri"/>
          <w:bCs/>
          <w:i/>
          <w:iCs/>
          <w:color w:val="0F1111"/>
          <w:sz w:val="20"/>
          <w:szCs w:val="20"/>
          <w:shd w:val="clear" w:color="auto" w:fill="FFFFFF"/>
        </w:rPr>
        <w:t>The Battle for Children and Custody.</w:t>
      </w:r>
    </w:p>
    <w:p w14:paraId="3ADF4C91" w14:textId="77777777" w:rsidR="00D87FF9" w:rsidRPr="00F302BE" w:rsidRDefault="00D87FF9" w:rsidP="00D87FF9">
      <w:pPr>
        <w:pStyle w:val="ListParagraph"/>
        <w:rPr>
          <w:bCs/>
          <w:i/>
          <w:iCs/>
          <w:sz w:val="20"/>
          <w:szCs w:val="20"/>
        </w:rPr>
      </w:pPr>
    </w:p>
  </w:endnote>
  <w:endnote w:id="19">
    <w:p w14:paraId="23892008" w14:textId="77777777" w:rsidR="00D87FF9" w:rsidRPr="00F37427" w:rsidRDefault="00D87FF9" w:rsidP="00D87FF9">
      <w:pPr>
        <w:pStyle w:val="ListParagraph"/>
        <w:rPr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Hardesty, Jennifer L., and Lawrence H. Ganong. </w:t>
      </w:r>
      <w:r w:rsidRPr="00F37427">
        <w:rPr>
          <w:sz w:val="20"/>
          <w:szCs w:val="20"/>
        </w:rPr>
        <w:t>"How Women Make Custody Decisions and Manage Co-Parenting with Abusive Former Husbands."</w:t>
      </w:r>
    </w:p>
    <w:p w14:paraId="5E9EA613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</w:p>
  </w:endnote>
  <w:endnote w:id="20">
    <w:p w14:paraId="07561893" w14:textId="77777777" w:rsidR="00D87FF9" w:rsidRPr="00F37427" w:rsidRDefault="00D87FF9" w:rsidP="00D87FF9">
      <w:pPr>
        <w:pStyle w:val="ListParagraph"/>
        <w:rPr>
          <w:rFonts w:ascii="Arial" w:hAnsi="Arial" w:cs="Arial"/>
          <w:color w:val="222222"/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Hardesty, Jennifer L., and Lawrence H. Ganong. </w:t>
      </w:r>
      <w:r w:rsidRPr="00F37427">
        <w:rPr>
          <w:sz w:val="20"/>
          <w:szCs w:val="20"/>
        </w:rPr>
        <w:t>"How Women Make Custody Decisions and Manage Co-Parenting with Abusive Former Husbands."</w:t>
      </w:r>
    </w:p>
    <w:p w14:paraId="0CF96193" w14:textId="77777777" w:rsidR="00D87FF9" w:rsidRPr="00F37427" w:rsidRDefault="00D87FF9" w:rsidP="00D87FF9">
      <w:pPr>
        <w:pStyle w:val="ListParagraph"/>
        <w:rPr>
          <w:sz w:val="20"/>
          <w:szCs w:val="20"/>
        </w:rPr>
      </w:pPr>
    </w:p>
  </w:endnote>
  <w:endnote w:id="21">
    <w:p w14:paraId="5620F149" w14:textId="77777777" w:rsidR="00D87FF9" w:rsidRPr="00F37427" w:rsidRDefault="00D87FF9" w:rsidP="00D87FF9">
      <w:pPr>
        <w:pStyle w:val="ListParagraph"/>
        <w:rPr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Hardesty, Jennifer L., and Lawrence H. Ganong. </w:t>
      </w:r>
      <w:r w:rsidRPr="00F37427">
        <w:rPr>
          <w:sz w:val="20"/>
          <w:szCs w:val="20"/>
        </w:rPr>
        <w:t>"How Women Make Custody Decisions and Manage Co-Parenting with Abusive Former Husbands."</w:t>
      </w:r>
    </w:p>
    <w:p w14:paraId="48D54FCA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</w:p>
  </w:endnote>
  <w:endnote w:id="22">
    <w:p w14:paraId="3A62E328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Wingfield, Debra. Observed behavior or reported directly to author.</w:t>
      </w:r>
    </w:p>
    <w:p w14:paraId="7EB14926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</w:p>
  </w:endnote>
  <w:endnote w:id="23">
    <w:p w14:paraId="72502BEA" w14:textId="77777777" w:rsidR="00D87FF9" w:rsidRPr="00F37427" w:rsidRDefault="00D87FF9" w:rsidP="00D87FF9">
      <w:pPr>
        <w:pStyle w:val="ListParagraph"/>
        <w:rPr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Hardesty, Jennifer L., and Lawrence H. Ganong. </w:t>
      </w:r>
      <w:r w:rsidRPr="00F37427">
        <w:rPr>
          <w:sz w:val="20"/>
          <w:szCs w:val="20"/>
        </w:rPr>
        <w:t>"How Women Make Custody Decisions and Manage Co-Parenting with Abusive Former Husbands."</w:t>
      </w:r>
    </w:p>
    <w:p w14:paraId="08B1AC9E" w14:textId="77777777" w:rsidR="00D87FF9" w:rsidRPr="00F302BE" w:rsidRDefault="00D87FF9" w:rsidP="00D87FF9">
      <w:pPr>
        <w:pStyle w:val="ListParagraph"/>
        <w:rPr>
          <w:bCs/>
          <w:sz w:val="20"/>
          <w:szCs w:val="20"/>
        </w:rPr>
      </w:pPr>
    </w:p>
  </w:endnote>
  <w:endnote w:id="24">
    <w:p w14:paraId="2337DF93" w14:textId="77777777" w:rsidR="00D87FF9" w:rsidRPr="00F37427" w:rsidRDefault="00D87FF9" w:rsidP="00D87FF9">
      <w:pPr>
        <w:pStyle w:val="ListParagraph"/>
        <w:rPr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Southerland, T. J.</w:t>
      </w:r>
      <w:r w:rsidRPr="00F302BE">
        <w:rPr>
          <w:sz w:val="20"/>
          <w:szCs w:val="20"/>
        </w:rPr>
        <w:t xml:space="preserve"> </w:t>
      </w:r>
      <w:r w:rsidRPr="00F37427">
        <w:rPr>
          <w:sz w:val="20"/>
          <w:szCs w:val="20"/>
        </w:rPr>
        <w:t xml:space="preserve">"High Conflict Divorce or Stalking by Way of Family Court? The Empowerment of a Wealthy Abuser in Family Court Litigation: Linda v. Lyle – A Case Study." </w:t>
      </w:r>
      <w:r w:rsidRPr="00F37427">
        <w:rPr>
          <w:i/>
          <w:iCs/>
          <w:sz w:val="20"/>
          <w:szCs w:val="20"/>
        </w:rPr>
        <w:t>Massachusetts Family Law Journal</w:t>
      </w:r>
      <w:r w:rsidRPr="00F37427">
        <w:rPr>
          <w:sz w:val="20"/>
          <w:szCs w:val="20"/>
        </w:rPr>
        <w:t>, vol. 22, no. 1 &amp; 2, 2004, pp. 4-16.</w:t>
      </w:r>
    </w:p>
    <w:p w14:paraId="3188CA64" w14:textId="77777777" w:rsidR="00D87FF9" w:rsidRPr="00F37427" w:rsidRDefault="00D87FF9" w:rsidP="00D87FF9">
      <w:pPr>
        <w:pStyle w:val="ListParagraph"/>
        <w:rPr>
          <w:sz w:val="20"/>
          <w:szCs w:val="20"/>
        </w:rPr>
      </w:pPr>
    </w:p>
  </w:endnote>
  <w:endnote w:id="25">
    <w:p w14:paraId="67C93CD0" w14:textId="77777777" w:rsidR="00D87FF9" w:rsidRDefault="00D87FF9" w:rsidP="00D87FF9">
      <w:pPr>
        <w:pStyle w:val="ListParagraph"/>
        <w:rPr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Hardesty, Jennifer L., and Lawrence H. Ganong. </w:t>
      </w:r>
      <w:r w:rsidRPr="00F37427">
        <w:rPr>
          <w:sz w:val="20"/>
          <w:szCs w:val="20"/>
        </w:rPr>
        <w:t>"How Women Make Custody Decisions and Manage Co-Parenting with Abusive Former Husbands."</w:t>
      </w:r>
    </w:p>
    <w:p w14:paraId="2E2ED347" w14:textId="77777777" w:rsidR="00D87FF9" w:rsidRPr="00F37427" w:rsidRDefault="00D87FF9" w:rsidP="00D87FF9">
      <w:pPr>
        <w:pStyle w:val="ListParagraph"/>
        <w:rPr>
          <w:sz w:val="20"/>
          <w:szCs w:val="20"/>
        </w:rPr>
      </w:pPr>
    </w:p>
  </w:endnote>
  <w:endnote w:id="26">
    <w:p w14:paraId="556C0ADB" w14:textId="77777777" w:rsidR="00D87FF9" w:rsidRDefault="00D87FF9" w:rsidP="00D87FF9">
      <w:pPr>
        <w:pStyle w:val="ListParagraph"/>
        <w:rPr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Hardesty, Jennifer L., and Lawrence H. Ganong. </w:t>
      </w:r>
      <w:r w:rsidRPr="00F37427">
        <w:rPr>
          <w:sz w:val="20"/>
          <w:szCs w:val="20"/>
        </w:rPr>
        <w:t>"How Women Make Custody Decisions and Manage Co-Parenting with Abusive Former Husbands."</w:t>
      </w:r>
    </w:p>
    <w:p w14:paraId="2CE95903" w14:textId="77777777" w:rsidR="00D87FF9" w:rsidRPr="00F37427" w:rsidRDefault="00D87FF9" w:rsidP="00D87FF9">
      <w:pPr>
        <w:pStyle w:val="ListParagraph"/>
        <w:rPr>
          <w:sz w:val="20"/>
          <w:szCs w:val="20"/>
        </w:rPr>
      </w:pPr>
    </w:p>
  </w:endnote>
  <w:endnote w:id="27">
    <w:p w14:paraId="0F089FAF" w14:textId="77777777" w:rsidR="00D87FF9" w:rsidRDefault="00D87FF9" w:rsidP="00D87FF9">
      <w:pPr>
        <w:pStyle w:val="ListParagraph"/>
        <w:rPr>
          <w:sz w:val="20"/>
          <w:szCs w:val="20"/>
        </w:rPr>
      </w:pPr>
      <w:r w:rsidRPr="00F302BE">
        <w:rPr>
          <w:rStyle w:val="EndnoteReference"/>
          <w:b w:val="0"/>
          <w:bCs/>
          <w:sz w:val="20"/>
          <w:szCs w:val="20"/>
        </w:rPr>
        <w:endnoteRef/>
      </w:r>
      <w:r w:rsidRPr="00F302BE">
        <w:rPr>
          <w:bCs/>
          <w:sz w:val="20"/>
          <w:szCs w:val="20"/>
        </w:rPr>
        <w:t xml:space="preserve"> Hardesty, Jennifer L., and Lawrence H. Ganong. </w:t>
      </w:r>
      <w:r w:rsidRPr="00F37427">
        <w:rPr>
          <w:sz w:val="20"/>
          <w:szCs w:val="20"/>
        </w:rPr>
        <w:t>"How Women Make Custody Decisions and Manage Co-Parenting with Abusive Former Husbands."</w:t>
      </w:r>
    </w:p>
    <w:p w14:paraId="58E2BD03" w14:textId="77777777" w:rsidR="00D87FF9" w:rsidRPr="00F37427" w:rsidRDefault="00D87FF9" w:rsidP="00D87FF9">
      <w:pPr>
        <w:pStyle w:val="ListParagraph"/>
        <w:rPr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8ADA" w14:textId="77777777" w:rsidR="00066934" w:rsidRDefault="00066934" w:rsidP="00D87FF9">
      <w:r>
        <w:separator/>
      </w:r>
    </w:p>
  </w:footnote>
  <w:footnote w:type="continuationSeparator" w:id="0">
    <w:p w14:paraId="6270E584" w14:textId="77777777" w:rsidR="00066934" w:rsidRDefault="00066934" w:rsidP="00D87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2N7M0MDYxszQyNLBQ0lEKTi0uzszPAykwrAUAJh8vACwAAAA="/>
  </w:docVars>
  <w:rsids>
    <w:rsidRoot w:val="00D87FF9"/>
    <w:rsid w:val="00066934"/>
    <w:rsid w:val="002C09D7"/>
    <w:rsid w:val="003317EE"/>
    <w:rsid w:val="004770A5"/>
    <w:rsid w:val="004A64BF"/>
    <w:rsid w:val="007D0138"/>
    <w:rsid w:val="00854ADE"/>
    <w:rsid w:val="00B16BCF"/>
    <w:rsid w:val="00B551FD"/>
    <w:rsid w:val="00BC0173"/>
    <w:rsid w:val="00C329BA"/>
    <w:rsid w:val="00D87FF9"/>
    <w:rsid w:val="00DD11A6"/>
    <w:rsid w:val="00E037BB"/>
    <w:rsid w:val="00EB4F5D"/>
    <w:rsid w:val="00E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479B"/>
  <w15:chartTrackingRefBased/>
  <w15:docId w15:val="{33FE482C-2F9E-4CAA-9F4B-9620C9B4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F9"/>
    <w:pPr>
      <w:keepLines/>
      <w:widowControl w:val="0"/>
      <w:spacing w:line="240" w:lineRule="auto"/>
      <w:jc w:val="left"/>
    </w:pPr>
    <w:rPr>
      <w:rFonts w:ascii="Palatino Linotype" w:hAnsi="Palatino Linotype"/>
      <w:b/>
      <w:kern w:val="0"/>
      <w:sz w:val="22"/>
      <w14:ligatures w14:val="none"/>
    </w:rPr>
  </w:style>
  <w:style w:type="paragraph" w:styleId="Heading1">
    <w:name w:val="heading 1"/>
    <w:next w:val="BodyText"/>
    <w:link w:val="Heading1Char"/>
    <w:qFormat/>
    <w:rsid w:val="00B551FD"/>
    <w:pPr>
      <w:keepNext/>
      <w:keepLines/>
      <w:widowControl w:val="0"/>
      <w:spacing w:after="200" w:line="240" w:lineRule="auto"/>
      <w:jc w:val="left"/>
      <w:outlineLvl w:val="0"/>
    </w:pPr>
    <w:rPr>
      <w:rFonts w:ascii="Arial" w:eastAsia="Arial Unicode MS" w:hAnsi="Arial"/>
      <w:b/>
      <w:kern w:val="28"/>
      <w:sz w:val="28"/>
      <w:lang w:val="en-AU"/>
      <w14:ligatures w14:val="none"/>
    </w:rPr>
  </w:style>
  <w:style w:type="paragraph" w:styleId="Heading2">
    <w:name w:val="heading 2"/>
    <w:basedOn w:val="Heading1"/>
    <w:next w:val="BodyText"/>
    <w:link w:val="Heading2Char"/>
    <w:qFormat/>
    <w:rsid w:val="00C329BA"/>
    <w:pPr>
      <w:pBdr>
        <w:top w:val="single" w:sz="24" w:space="1" w:color="C0C0C0"/>
      </w:pBdr>
      <w:outlineLvl w:val="1"/>
    </w:pPr>
    <w:rPr>
      <w:b w:val="0"/>
    </w:rPr>
  </w:style>
  <w:style w:type="paragraph" w:styleId="Heading3">
    <w:name w:val="heading 3"/>
    <w:basedOn w:val="Heading2"/>
    <w:next w:val="BodyText"/>
    <w:link w:val="Heading3Char"/>
    <w:qFormat/>
    <w:rsid w:val="00BC0173"/>
    <w:pPr>
      <w:pBdr>
        <w:top w:val="none" w:sz="0" w:space="0" w:color="auto"/>
      </w:pBdr>
      <w:spacing w:after="0" w:line="288" w:lineRule="auto"/>
      <w:outlineLvl w:val="2"/>
    </w:pPr>
    <w:rPr>
      <w:b/>
      <w:sz w:val="22"/>
    </w:rPr>
  </w:style>
  <w:style w:type="paragraph" w:styleId="Heading4">
    <w:name w:val="heading 4"/>
    <w:basedOn w:val="Heading3"/>
    <w:next w:val="BodyText"/>
    <w:link w:val="Heading4Char"/>
    <w:qFormat/>
    <w:rsid w:val="00B551FD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FF9"/>
    <w:pPr>
      <w:keepNext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FF9"/>
    <w:pPr>
      <w:keepNext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FF9"/>
    <w:pPr>
      <w:keepNext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FF9"/>
    <w:pPr>
      <w:keepNext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FF9"/>
    <w:pPr>
      <w:keepNext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Chapter Title"/>
    <w:basedOn w:val="Normal"/>
    <w:next w:val="Normal"/>
    <w:link w:val="SubtitleChar"/>
    <w:uiPriority w:val="11"/>
    <w:qFormat/>
    <w:rsid w:val="007D0138"/>
    <w:pPr>
      <w:numPr>
        <w:ilvl w:val="1"/>
      </w:numPr>
      <w:spacing w:after="120"/>
    </w:pPr>
    <w:rPr>
      <w:rFonts w:ascii="Arial" w:eastAsiaTheme="majorEastAsia" w:hAnsi="Arial" w:cstheme="majorBidi"/>
      <w:kern w:val="2"/>
      <w:sz w:val="24"/>
      <w:szCs w:val="24"/>
      <w14:ligatures w14:val="standardContextual"/>
    </w:rPr>
  </w:style>
  <w:style w:type="character" w:customStyle="1" w:styleId="SubtitleChar">
    <w:name w:val="Subtitle Char"/>
    <w:aliases w:val="Chapter Title Char"/>
    <w:basedOn w:val="DefaultParagraphFont"/>
    <w:link w:val="Subtitle"/>
    <w:uiPriority w:val="11"/>
    <w:rsid w:val="007D0138"/>
    <w:rPr>
      <w:rFonts w:ascii="Arial" w:eastAsiaTheme="majorEastAsia" w:hAnsi="Arial" w:cstheme="majorBidi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4A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rsid w:val="00BC0173"/>
    <w:rPr>
      <w:rFonts w:ascii="Arial" w:eastAsia="Arial Unicode MS" w:hAnsi="Arial"/>
      <w:b/>
      <w:kern w:val="28"/>
      <w:sz w:val="22"/>
      <w:lang w:val="en-AU"/>
      <w14:ligatures w14:val="none"/>
    </w:rPr>
  </w:style>
  <w:style w:type="character" w:customStyle="1" w:styleId="Heading2Char">
    <w:name w:val="Heading 2 Char"/>
    <w:basedOn w:val="DefaultParagraphFont"/>
    <w:link w:val="Heading2"/>
    <w:rsid w:val="00C329BA"/>
    <w:rPr>
      <w:rFonts w:ascii="Arial" w:eastAsia="Arial Unicode MS" w:hAnsi="Arial"/>
      <w:b/>
      <w:kern w:val="28"/>
      <w:sz w:val="28"/>
      <w:lang w:val="en-AU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854A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4ADE"/>
  </w:style>
  <w:style w:type="character" w:styleId="SubtleEmphasis">
    <w:name w:val="Subtle Emphasis"/>
    <w:basedOn w:val="DefaultParagraphFont"/>
    <w:uiPriority w:val="19"/>
    <w:qFormat/>
    <w:rsid w:val="004770A5"/>
    <w:rPr>
      <w:rFonts w:ascii="Arial" w:hAnsi="Arial"/>
      <w:i w:val="0"/>
      <w:iCs/>
      <w:color w:val="404040" w:themeColor="text1" w:themeTint="BF"/>
      <w:sz w:val="24"/>
    </w:rPr>
  </w:style>
  <w:style w:type="paragraph" w:customStyle="1" w:styleId="Paragraph">
    <w:name w:val="Paragraph"/>
    <w:basedOn w:val="Normal"/>
    <w:link w:val="ParagraphChar"/>
    <w:qFormat/>
    <w:rsid w:val="007D0138"/>
    <w:rPr>
      <w:rFonts w:eastAsiaTheme="minorHAnsi" w:cs="Arial"/>
      <w:kern w:val="2"/>
      <w:szCs w:val="22"/>
      <w14:ligatures w14:val="standardContextual"/>
    </w:rPr>
  </w:style>
  <w:style w:type="character" w:customStyle="1" w:styleId="ParagraphChar">
    <w:name w:val="Paragraph Char"/>
    <w:basedOn w:val="DefaultParagraphFont"/>
    <w:link w:val="Paragraph"/>
    <w:rsid w:val="007D0138"/>
    <w:rPr>
      <w:rFonts w:ascii="Palatino Linotype" w:hAnsi="Palatino Linotype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C0173"/>
    <w:pPr>
      <w:spacing w:line="288" w:lineRule="auto"/>
      <w:contextualSpacing/>
      <w:jc w:val="both"/>
    </w:pPr>
    <w:rPr>
      <w:rFonts w:cs="Courier New"/>
      <w:szCs w:val="24"/>
    </w:rPr>
  </w:style>
  <w:style w:type="character" w:customStyle="1" w:styleId="Heading4Char">
    <w:name w:val="Heading 4 Char"/>
    <w:basedOn w:val="DefaultParagraphFont"/>
    <w:link w:val="Heading4"/>
    <w:rsid w:val="00B551FD"/>
    <w:rPr>
      <w:rFonts w:ascii="Arial" w:eastAsia="Arial Unicode MS" w:hAnsi="Arial"/>
      <w:b/>
      <w:kern w:val="28"/>
      <w:sz w:val="22"/>
      <w:lang w:val="en-AU"/>
      <w14:ligatures w14:val="none"/>
    </w:rPr>
  </w:style>
  <w:style w:type="character" w:styleId="Strong">
    <w:name w:val="Strong"/>
    <w:basedOn w:val="DefaultParagraphFont"/>
    <w:uiPriority w:val="22"/>
    <w:qFormat/>
    <w:rsid w:val="007D0138"/>
    <w:rPr>
      <w:rFonts w:ascii="Arial" w:hAnsi="Arial"/>
      <w:b w:val="0"/>
      <w:bCs/>
      <w:color w:val="000000" w:themeColor="text1"/>
      <w:sz w:val="24"/>
    </w:rPr>
  </w:style>
  <w:style w:type="character" w:styleId="Emphasis">
    <w:name w:val="Emphasis"/>
    <w:basedOn w:val="DefaultParagraphFont"/>
    <w:uiPriority w:val="20"/>
    <w:qFormat/>
    <w:rsid w:val="007D0138"/>
    <w:rPr>
      <w:rFonts w:ascii="Arial" w:hAnsi="Arial"/>
      <w:i/>
      <w:iCs/>
      <w:color w:val="auto"/>
      <w:sz w:val="22"/>
    </w:rPr>
  </w:style>
  <w:style w:type="paragraph" w:styleId="NoSpacing">
    <w:name w:val="No Spacing"/>
    <w:link w:val="NoSpacingChar"/>
    <w:uiPriority w:val="1"/>
    <w:qFormat/>
    <w:rsid w:val="00C329BA"/>
    <w:rPr>
      <w:rFonts w:ascii="Arial" w:hAnsi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C329BA"/>
    <w:rPr>
      <w:rFonts w:ascii="Arial" w:hAnsi="Arial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C329BA"/>
    <w:rPr>
      <w:rFonts w:ascii="Palatino Linotype" w:hAnsi="Palatino Linotype"/>
      <w:caps w:val="0"/>
      <w:smallCaps w:val="0"/>
      <w:strike w:val="0"/>
      <w:dstrike w:val="0"/>
      <w:vanish w:val="0"/>
      <w:color w:val="5A5A5A" w:themeColor="text1" w:themeTint="A5"/>
      <w:sz w:val="20"/>
      <w:vertAlign w:val="baseline"/>
    </w:rPr>
  </w:style>
  <w:style w:type="character" w:customStyle="1" w:styleId="Heading1Char">
    <w:name w:val="Heading 1 Char"/>
    <w:basedOn w:val="DefaultParagraphFont"/>
    <w:link w:val="Heading1"/>
    <w:rsid w:val="00B551FD"/>
    <w:rPr>
      <w:rFonts w:ascii="Arial" w:eastAsia="Arial Unicode MS" w:hAnsi="Arial"/>
      <w:b/>
      <w:kern w:val="28"/>
      <w:sz w:val="28"/>
      <w:lang w:val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FF9"/>
    <w:rPr>
      <w:rFonts w:asciiTheme="minorHAnsi" w:eastAsiaTheme="majorEastAsia" w:hAnsiTheme="minorHAnsi" w:cstheme="majorBidi"/>
      <w:b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FF9"/>
    <w:rPr>
      <w:rFonts w:asciiTheme="minorHAnsi" w:eastAsiaTheme="majorEastAsia" w:hAnsiTheme="minorHAnsi" w:cstheme="majorBidi"/>
      <w:b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FF9"/>
    <w:rPr>
      <w:rFonts w:asciiTheme="minorHAnsi" w:eastAsiaTheme="majorEastAsia" w:hAnsiTheme="minorHAnsi" w:cstheme="majorBidi"/>
      <w:b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FF9"/>
    <w:rPr>
      <w:rFonts w:asciiTheme="minorHAnsi" w:eastAsiaTheme="majorEastAsia" w:hAnsiTheme="minorHAnsi" w:cstheme="majorBidi"/>
      <w:b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FF9"/>
    <w:rPr>
      <w:rFonts w:asciiTheme="minorHAnsi" w:eastAsiaTheme="majorEastAsia" w:hAnsiTheme="minorHAnsi" w:cstheme="majorBidi"/>
      <w:b/>
      <w:color w:val="272727" w:themeColor="text1" w:themeTint="D8"/>
      <w:kern w:val="0"/>
      <w:sz w:val="2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87F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FF9"/>
    <w:rPr>
      <w:rFonts w:ascii="Palatino Linotype" w:hAnsi="Palatino Linotype"/>
      <w:b/>
      <w:i/>
      <w:iCs/>
      <w:color w:val="404040" w:themeColor="text1" w:themeTint="BF"/>
      <w:kern w:val="0"/>
      <w:sz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87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FF9"/>
    <w:rPr>
      <w:rFonts w:ascii="Palatino Linotype" w:hAnsi="Palatino Linotype"/>
      <w:b/>
      <w:i/>
      <w:iCs/>
      <w:color w:val="0F4761" w:themeColor="accent1" w:themeShade="BF"/>
      <w:kern w:val="0"/>
      <w:sz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87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D87FF9"/>
    <w:rPr>
      <w:b/>
      <w:color w:val="FF8700"/>
      <w:u w:val="none"/>
    </w:rPr>
  </w:style>
  <w:style w:type="character" w:styleId="EndnoteReference">
    <w:name w:val="endnote reference"/>
    <w:uiPriority w:val="99"/>
    <w:unhideWhenUsed/>
    <w:rsid w:val="00D87F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111/jan.15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Wingfield</dc:creator>
  <cp:keywords/>
  <dc:description/>
  <cp:lastModifiedBy>Debra Wingfield</cp:lastModifiedBy>
  <cp:revision>1</cp:revision>
  <dcterms:created xsi:type="dcterms:W3CDTF">2025-03-13T22:01:00Z</dcterms:created>
  <dcterms:modified xsi:type="dcterms:W3CDTF">2025-03-13T22:02:00Z</dcterms:modified>
</cp:coreProperties>
</file>