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9F74" w14:textId="77777777" w:rsidR="006F72E9" w:rsidRDefault="006F72E9" w:rsidP="006F72E9">
      <w:pPr>
        <w:pStyle w:val="Heading3"/>
      </w:pPr>
      <w:r w:rsidRPr="00E10904">
        <w:rPr>
          <w:rFonts w:cs="Arial"/>
          <w:sz w:val="24"/>
          <w:szCs w:val="24"/>
        </w:rPr>
        <w:t xml:space="preserve">Using Spiritual </w:t>
      </w:r>
      <w:r>
        <w:t>Coercive Control</w:t>
      </w:r>
      <w:r w:rsidRPr="00B21731">
        <w:t xml:space="preserve"> </w:t>
      </w:r>
    </w:p>
    <w:p w14:paraId="1E571ADB" w14:textId="77777777" w:rsidR="006F72E9" w:rsidRPr="00A618FB" w:rsidRDefault="006F72E9" w:rsidP="006F72E9">
      <w:pPr>
        <w:rPr>
          <w:rFonts w:ascii="Palatino Linotype" w:hAnsi="Palatino Linotype"/>
          <w:sz w:val="20"/>
        </w:rPr>
      </w:pPr>
      <w:r w:rsidRPr="00A618FB">
        <w:rPr>
          <w:rFonts w:ascii="Palatino Linotype" w:hAnsi="Palatino Linotype"/>
          <w:sz w:val="20"/>
        </w:rPr>
        <w:t xml:space="preserve">1 </w:t>
      </w:r>
      <w:r w:rsidRPr="00A618FB">
        <w:rPr>
          <w:rFonts w:ascii="Palatino Linotype" w:hAnsi="Palatino Linotype"/>
          <w:sz w:val="20"/>
          <w:u w:val="single"/>
        </w:rPr>
        <w:t>__</w:t>
      </w:r>
      <w:r w:rsidRPr="00A618FB">
        <w:rPr>
          <w:rFonts w:ascii="Palatino Linotype" w:hAnsi="Palatino Linotype"/>
          <w:sz w:val="20"/>
        </w:rPr>
        <w:t>never, 2 __hardly ever, 3 __sometimes, 4 __often, 5 __quite often, 8 __not applicable, 9 __prefer not to answer</w:t>
      </w:r>
    </w:p>
    <w:tbl>
      <w:tblPr>
        <w:tblW w:w="65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40"/>
        <w:gridCol w:w="3355"/>
      </w:tblGrid>
      <w:tr w:rsidR="006F72E9" w:rsidRPr="00A618FB" w14:paraId="1BFA67F1" w14:textId="77777777" w:rsidTr="0005660F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04D3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In the relationship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BCE25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After you separated/</w:t>
            </w:r>
          </w:p>
          <w:p w14:paraId="0B2043D3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divorced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BC15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 xml:space="preserve">Spiritual </w:t>
            </w:r>
            <w:r w:rsidRPr="00A618FB">
              <w:rPr>
                <w:rFonts w:ascii="Palatino Linotype" w:hAnsi="Palatino Linotype"/>
                <w:b/>
                <w:bCs/>
                <w:sz w:val="20"/>
              </w:rPr>
              <w:t>Coercive Control</w:t>
            </w:r>
          </w:p>
        </w:tc>
      </w:tr>
      <w:tr w:rsidR="006F72E9" w:rsidRPr="00A618FB" w14:paraId="711AF3E7" w14:textId="77777777" w:rsidTr="0005660F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0725B32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E21746A" w14:textId="77777777" w:rsidR="006F72E9" w:rsidRPr="00A618FB" w:rsidRDefault="006F72E9" w:rsidP="0005660F">
            <w:pPr>
              <w:pStyle w:val="ListParagraph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618FB">
              <w:rPr>
                <w:rFonts w:cs="Times New Roman"/>
                <w:color w:val="000000"/>
                <w:sz w:val="20"/>
                <w:szCs w:val="20"/>
              </w:rPr>
              <w:t>1 2 3 4 5 6 7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7BEC0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1. Your ex used your religious or spiritual beliefs to manipulate and control you.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"/>
            </w:r>
          </w:p>
        </w:tc>
      </w:tr>
      <w:tr w:rsidR="006F72E9" w:rsidRPr="00A618FB" w14:paraId="63C873F4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320BCE91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A006F04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4DAF93DD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2. Your </w:t>
            </w:r>
            <w:proofErr w:type="gramStart"/>
            <w:r w:rsidRPr="00A618FB">
              <w:rPr>
                <w:rFonts w:ascii="Palatino Linotype" w:hAnsi="Palatino Linotype"/>
                <w:color w:val="000000"/>
                <w:sz w:val="20"/>
              </w:rPr>
              <w:t>ex ridiculed</w:t>
            </w:r>
            <w:proofErr w:type="gramEnd"/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your religious or spiritual beliefs.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2"/>
            </w:r>
            <w:r w:rsidRPr="00A618F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</w:t>
            </w:r>
          </w:p>
        </w:tc>
      </w:tr>
      <w:tr w:rsidR="006F72E9" w:rsidRPr="00A618FB" w14:paraId="5BD9B88D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C153C59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5B8DA9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A72F98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3. Your ex prevented you from practicing your religious or spiritual beliefs.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3"/>
            </w:r>
          </w:p>
        </w:tc>
      </w:tr>
      <w:tr w:rsidR="006F72E9" w:rsidRPr="00A618FB" w14:paraId="3394D216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4A89ED5C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863D118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18594410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4. Your </w:t>
            </w:r>
            <w:proofErr w:type="gramStart"/>
            <w:r w:rsidRPr="00A618FB">
              <w:rPr>
                <w:rFonts w:ascii="Palatino Linotype" w:hAnsi="Palatino Linotype"/>
                <w:color w:val="000000"/>
                <w:sz w:val="20"/>
              </w:rPr>
              <w:t>ex forced</w:t>
            </w:r>
            <w:proofErr w:type="gramEnd"/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your children to be reared in a faith that you did not agree to.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4"/>
            </w:r>
          </w:p>
        </w:tc>
      </w:tr>
      <w:tr w:rsidR="006F72E9" w:rsidRPr="00A618FB" w14:paraId="01E1659A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F4C5946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F09D6F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891B1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5. Your </w:t>
            </w:r>
            <w:proofErr w:type="gramStart"/>
            <w:r w:rsidRPr="00A618FB">
              <w:rPr>
                <w:rFonts w:ascii="Palatino Linotype" w:hAnsi="Palatino Linotype"/>
                <w:color w:val="000000"/>
                <w:sz w:val="20"/>
              </w:rPr>
              <w:t>ex kept</w:t>
            </w:r>
            <w:proofErr w:type="gramEnd"/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the children from attending any religious/spiritual groups.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5"/>
            </w:r>
          </w:p>
        </w:tc>
      </w:tr>
      <w:tr w:rsidR="006F72E9" w:rsidRPr="00A618FB" w14:paraId="23A27E3B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3F037E6A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4158E91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4A0B03ED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6. Your ex</w:t>
            </w:r>
            <w:r w:rsidRPr="00A618FB">
              <w:rPr>
                <w:rFonts w:ascii="Palatino Linotype" w:hAnsi="Palatino Linotype"/>
                <w:sz w:val="20"/>
              </w:rPr>
              <w:t xml:space="preserve"> </w:t>
            </w:r>
            <w:r w:rsidRPr="00A618FB">
              <w:rPr>
                <w:rFonts w:ascii="Palatino Linotype" w:hAnsi="Palatino Linotype"/>
                <w:color w:val="222A35"/>
                <w:sz w:val="20"/>
              </w:rPr>
              <w:t>undermined relationships with people connected to your religious/ spiritual community.</w:t>
            </w:r>
            <w:r w:rsidRPr="00A618FB">
              <w:rPr>
                <w:rStyle w:val="EndnoteReference"/>
                <w:rFonts w:ascii="Palatino Linotype" w:hAnsi="Palatino Linotype"/>
                <w:color w:val="222A35"/>
                <w:sz w:val="20"/>
              </w:rPr>
              <w:endnoteReference w:id="6"/>
            </w:r>
          </w:p>
        </w:tc>
      </w:tr>
      <w:tr w:rsidR="006F72E9" w:rsidRPr="00A618FB" w14:paraId="60EAA864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BD15CD3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9E2D7C2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BDD6F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7. Your ex </w:t>
            </w:r>
            <w:r>
              <w:rPr>
                <w:rFonts w:ascii="Palatino Linotype" w:hAnsi="Palatino Linotype"/>
                <w:color w:val="000000"/>
                <w:sz w:val="20"/>
              </w:rPr>
              <w:t>refused to</w:t>
            </w: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allow you to attend religious/spiritual activities outside attendance at organized services where you are limited to group prayer/ participation.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7"/>
            </w:r>
          </w:p>
        </w:tc>
      </w:tr>
      <w:tr w:rsidR="006F72E9" w:rsidRPr="00A618FB" w14:paraId="6E501E4A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254ADF98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47086D6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2BF1978F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8. Your </w:t>
            </w:r>
            <w:proofErr w:type="gramStart"/>
            <w:r w:rsidRPr="00A618FB">
              <w:rPr>
                <w:rFonts w:ascii="Palatino Linotype" w:hAnsi="Palatino Linotype"/>
                <w:color w:val="000000"/>
                <w:sz w:val="20"/>
              </w:rPr>
              <w:t>ex cited</w:t>
            </w:r>
            <w:proofErr w:type="gramEnd"/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scripture to justify </w:t>
            </w:r>
            <w:r w:rsidRPr="00DE4FFA">
              <w:rPr>
                <w:rFonts w:ascii="Palatino Linotype" w:hAnsi="Palatino Linotype"/>
                <w:sz w:val="20"/>
              </w:rPr>
              <w:t>coercive control</w:t>
            </w:r>
            <w:r w:rsidRPr="00A618FB">
              <w:rPr>
                <w:rFonts w:ascii="Palatino Linotype" w:hAnsi="Palatino Linotype"/>
                <w:color w:val="000000"/>
                <w:sz w:val="20"/>
              </w:rPr>
              <w:t>, dominating, or oppressive behavior.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8"/>
            </w:r>
          </w:p>
        </w:tc>
      </w:tr>
      <w:tr w:rsidR="006F72E9" w:rsidRPr="00A618FB" w14:paraId="6ADA5540" w14:textId="77777777" w:rsidTr="0005660F">
        <w:trPr>
          <w:trHeight w:val="35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2A6F8D1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AA42E30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8CAD1E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9. Your ex forced you to violate your religious beliefs.</w:t>
            </w:r>
            <w:r w:rsidRPr="00A618FB">
              <w:rPr>
                <w:rStyle w:val="EndnoteReference"/>
                <w:rFonts w:ascii="Palatino Linotype" w:hAnsi="Palatino Linotype"/>
                <w:sz w:val="20"/>
              </w:rPr>
              <w:endnoteReference w:id="9"/>
            </w:r>
          </w:p>
        </w:tc>
      </w:tr>
      <w:tr w:rsidR="006F72E9" w:rsidRPr="00A618FB" w14:paraId="2BFB73FF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741B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1363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A62A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10. Your ex denied you the freedom to practice the religion of your choice.</w:t>
            </w:r>
            <w:r w:rsidRPr="00A618FB">
              <w:rPr>
                <w:rStyle w:val="EndnoteReference"/>
                <w:rFonts w:ascii="Palatino Linotype" w:hAnsi="Palatino Linotype"/>
                <w:sz w:val="20"/>
              </w:rPr>
              <w:endnoteReference w:id="10"/>
            </w:r>
          </w:p>
        </w:tc>
      </w:tr>
      <w:tr w:rsidR="006F72E9" w:rsidRPr="00A618FB" w14:paraId="4B166D89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89DD633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A2F5732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0C585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11. Your ex made oppressive demands based on his interpretation of scriptures or other religious teachings (e.g., “the scriptures say that you need to obey me because you are my wife”).</w:t>
            </w:r>
            <w:r w:rsidRPr="00A618FB">
              <w:rPr>
                <w:rStyle w:val="EndnoteReference"/>
                <w:rFonts w:ascii="Palatino Linotype" w:hAnsi="Palatino Linotype"/>
                <w:sz w:val="20"/>
              </w:rPr>
              <w:endnoteReference w:id="11"/>
            </w:r>
          </w:p>
        </w:tc>
      </w:tr>
      <w:tr w:rsidR="006F72E9" w:rsidRPr="00A618FB" w14:paraId="6F5704B8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0207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lastRenderedPageBreak/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78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7089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12. Your ex instilled religious guilt in you for 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failing </w:t>
            </w:r>
            <w:r w:rsidRPr="00A618FB">
              <w:rPr>
                <w:rFonts w:ascii="Palatino Linotype" w:hAnsi="Palatino Linotype"/>
                <w:color w:val="000000"/>
                <w:sz w:val="20"/>
              </w:rPr>
              <w:t>t</w:t>
            </w:r>
            <w:r>
              <w:rPr>
                <w:rFonts w:ascii="Palatino Linotype" w:hAnsi="Palatino Linotype"/>
                <w:color w:val="000000"/>
                <w:sz w:val="20"/>
              </w:rPr>
              <w:t>o</w:t>
            </w: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do what he wanted you to do (e.g., “How can you call yourself religious if you </w:t>
            </w:r>
            <w:r>
              <w:rPr>
                <w:rFonts w:ascii="Palatino Linotype" w:hAnsi="Palatino Linotype"/>
                <w:color w:val="000000"/>
                <w:sz w:val="20"/>
              </w:rPr>
              <w:t>refuse to</w:t>
            </w: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forgive me?”).</w:t>
            </w:r>
            <w:r w:rsidRPr="00A618FB">
              <w:rPr>
                <w:rStyle w:val="EndnoteReference"/>
                <w:rFonts w:ascii="Palatino Linotype" w:hAnsi="Palatino Linotype"/>
                <w:sz w:val="20"/>
              </w:rPr>
              <w:endnoteReference w:id="12"/>
            </w:r>
          </w:p>
        </w:tc>
      </w:tr>
      <w:tr w:rsidR="006F72E9" w:rsidRPr="00A618FB" w14:paraId="187E733F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85CF596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1466751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F65097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13. Your ex’s sense of marital entitlement causes him to justify his sexual demands, including forced sex (i.e., marital rape).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3"/>
            </w:r>
          </w:p>
        </w:tc>
      </w:tr>
      <w:tr w:rsidR="006F72E9" w:rsidRPr="00A618FB" w14:paraId="4E09D586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4617E8D1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E4B64DB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4D68F19C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14. Your ex involved or forced your children to witness ritual abuse (e.g., sacrificing pets).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4"/>
            </w:r>
          </w:p>
        </w:tc>
      </w:tr>
      <w:tr w:rsidR="006F72E9" w:rsidRPr="00A618FB" w14:paraId="16F337A7" w14:textId="77777777" w:rsidTr="0005660F">
        <w:trPr>
          <w:trHeight w:val="300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A514613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AFA4348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F40F13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15. Your ex shamed or belittled your religious practices.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5"/>
            </w:r>
            <w:r w:rsidRPr="00A618FB">
              <w:rPr>
                <w:rFonts w:ascii="Palatino Linotype" w:hAnsi="Palatino Linotype"/>
                <w:color w:val="000000"/>
                <w:sz w:val="20"/>
                <w:vertAlign w:val="superscript"/>
              </w:rPr>
              <w:t xml:space="preserve">  </w:t>
            </w:r>
          </w:p>
        </w:tc>
      </w:tr>
      <w:tr w:rsidR="006F72E9" w:rsidRPr="00A618FB" w14:paraId="4E874269" w14:textId="77777777" w:rsidTr="0005660F">
        <w:trPr>
          <w:trHeight w:val="300"/>
        </w:trPr>
        <w:tc>
          <w:tcPr>
            <w:tcW w:w="1800" w:type="dxa"/>
            <w:shd w:val="clear" w:color="auto" w:fill="auto"/>
            <w:noWrap/>
            <w:hideMark/>
          </w:tcPr>
          <w:p w14:paraId="0BAABCF1" w14:textId="77777777" w:rsidR="006F72E9" w:rsidRPr="00A618FB" w:rsidRDefault="006F72E9" w:rsidP="0005660F">
            <w:pPr>
              <w:rPr>
                <w:rFonts w:ascii="Palatino Linotype" w:hAnsi="Palatino Linotype"/>
                <w:b/>
                <w:bCs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b/>
                <w:bCs/>
                <w:color w:val="000000"/>
                <w:sz w:val="20"/>
              </w:rPr>
              <w:t>1 2 3 4 5 6 7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01F10AA" w14:textId="77777777" w:rsidR="006F72E9" w:rsidRPr="00A618FB" w:rsidRDefault="006F72E9" w:rsidP="0005660F">
            <w:pPr>
              <w:rPr>
                <w:rFonts w:ascii="Palatino Linotype" w:hAnsi="Palatino Linotype"/>
                <w:color w:val="000000"/>
                <w:sz w:val="20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>1 2 3 4 5 6 7</w:t>
            </w:r>
          </w:p>
        </w:tc>
        <w:tc>
          <w:tcPr>
            <w:tcW w:w="3802" w:type="dxa"/>
            <w:shd w:val="clear" w:color="auto" w:fill="auto"/>
            <w:hideMark/>
          </w:tcPr>
          <w:p w14:paraId="32CF1C8E" w14:textId="77777777" w:rsidR="006F72E9" w:rsidRPr="00A618FB" w:rsidRDefault="006F72E9" w:rsidP="0005660F">
            <w:pPr>
              <w:rPr>
                <w:rFonts w:ascii="Palatino Linotype" w:hAnsi="Palatino Linotype"/>
                <w:sz w:val="20"/>
                <w:vertAlign w:val="superscript"/>
              </w:rPr>
            </w:pPr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16. Your </w:t>
            </w:r>
            <w:proofErr w:type="gramStart"/>
            <w:r w:rsidRPr="00A618FB">
              <w:rPr>
                <w:rFonts w:ascii="Palatino Linotype" w:hAnsi="Palatino Linotype"/>
                <w:color w:val="000000"/>
                <w:sz w:val="20"/>
              </w:rPr>
              <w:t>ex manipulated</w:t>
            </w:r>
            <w:proofErr w:type="gramEnd"/>
            <w:r w:rsidRPr="00A618FB">
              <w:rPr>
                <w:rFonts w:ascii="Palatino Linotype" w:hAnsi="Palatino Linotype"/>
                <w:color w:val="000000"/>
                <w:sz w:val="20"/>
              </w:rPr>
              <w:t xml:space="preserve"> others in your religious communities to control and ostracize you.</w:t>
            </w:r>
            <w:r w:rsidRPr="00A618FB">
              <w:rPr>
                <w:rStyle w:val="EndnoteReference"/>
                <w:rFonts w:ascii="Palatino Linotype" w:hAnsi="Palatino Linotype"/>
                <w:color w:val="000000"/>
                <w:sz w:val="20"/>
              </w:rPr>
              <w:endnoteReference w:id="16"/>
            </w:r>
          </w:p>
        </w:tc>
      </w:tr>
    </w:tbl>
    <w:p w14:paraId="32BDD225" w14:textId="77777777" w:rsidR="007D0138" w:rsidRDefault="007D0138"/>
    <w:sectPr w:rsidR="007D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F18" w14:textId="77777777" w:rsidR="00DA329E" w:rsidRDefault="00DA329E" w:rsidP="006F72E9">
      <w:r>
        <w:separator/>
      </w:r>
    </w:p>
  </w:endnote>
  <w:endnote w:type="continuationSeparator" w:id="0">
    <w:p w14:paraId="052AAE68" w14:textId="77777777" w:rsidR="00DA329E" w:rsidRDefault="00DA329E" w:rsidP="006F72E9">
      <w:r>
        <w:continuationSeparator/>
      </w:r>
    </w:p>
  </w:endnote>
  <w:endnote w:id="1">
    <w:p w14:paraId="360B9348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  <w:r w:rsidRPr="0068196D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</w:rPr>
        <w:t>2011.</w:t>
      </w:r>
    </w:p>
  </w:endnote>
  <w:endnote w:id="2">
    <w:p w14:paraId="751E0287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3">
    <w:p w14:paraId="1B53D8ED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4">
    <w:p w14:paraId="7AB5B484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5">
    <w:p w14:paraId="27DB238A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6">
    <w:p w14:paraId="1CEF3B14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7">
    <w:p w14:paraId="20BA2EDB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Wingfield, D</w:t>
      </w:r>
      <w:r>
        <w:rPr>
          <w:rFonts w:ascii="Palatino Linotype" w:hAnsi="Palatino Linotype"/>
        </w:rPr>
        <w:t>ebra</w:t>
      </w:r>
      <w:r w:rsidRPr="00CC40B3">
        <w:rPr>
          <w:rFonts w:ascii="Palatino Linotype" w:hAnsi="Palatino Linotype"/>
        </w:rPr>
        <w:t>. Observed behavior or reported directly to author.</w:t>
      </w:r>
    </w:p>
  </w:endnote>
  <w:endnote w:id="8">
    <w:p w14:paraId="21A45111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  <w:r w:rsidRPr="00CC40B3">
        <w:rPr>
          <w:rFonts w:ascii="Palatino Linotype" w:hAnsi="Palatino Linotype"/>
          <w:color w:val="000000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Violence Against Women, </w:t>
      </w:r>
      <w:r>
        <w:rPr>
          <w:rFonts w:ascii="Palatino Linotype" w:hAnsi="Palatino Linotype"/>
          <w:color w:val="000000"/>
          <w:shd w:val="clear" w:color="auto" w:fill="FFFFFF"/>
        </w:rPr>
        <w:t xml:space="preserve">vol. </w:t>
      </w:r>
      <w:r w:rsidRPr="00CC40B3">
        <w:rPr>
          <w:rFonts w:ascii="Palatino Linotype" w:hAnsi="Palatino Linotype"/>
          <w:color w:val="000000"/>
          <w:shd w:val="clear" w:color="auto" w:fill="FFFFFF"/>
        </w:rPr>
        <w:t>18</w:t>
      </w:r>
      <w:r>
        <w:rPr>
          <w:rFonts w:ascii="Palatino Linotype" w:hAnsi="Palatino Linotype"/>
          <w:color w:val="000000"/>
          <w:shd w:val="clear" w:color="auto" w:fill="FFFFFF"/>
        </w:rPr>
        <w:t xml:space="preserve">, no. </w:t>
      </w:r>
      <w:r w:rsidRPr="00CC40B3">
        <w:rPr>
          <w:rFonts w:ascii="Palatino Linotype" w:hAnsi="Palatino Linotype"/>
          <w:color w:val="000000"/>
          <w:shd w:val="clear" w:color="auto" w:fill="FFFFFF"/>
        </w:rPr>
        <w:t>8</w:t>
      </w:r>
      <w:r>
        <w:rPr>
          <w:rFonts w:ascii="Palatino Linotype" w:hAnsi="Palatino Linotype"/>
          <w:color w:val="000000"/>
          <w:shd w:val="clear" w:color="auto" w:fill="FFFFFF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2012</w:t>
      </w:r>
      <w:r>
        <w:rPr>
          <w:rFonts w:ascii="Palatino Linotype" w:hAnsi="Palatino Linotype"/>
          <w:color w:val="000000"/>
          <w:shd w:val="clear" w:color="auto" w:fill="FFFFFF"/>
        </w:rPr>
        <w:t xml:space="preserve">, pp. </w:t>
      </w:r>
      <w:r w:rsidRPr="00CC40B3">
        <w:rPr>
          <w:rFonts w:ascii="Palatino Linotype" w:hAnsi="Palatino Linotype"/>
          <w:color w:val="000000"/>
          <w:shd w:val="clear" w:color="auto" w:fill="FFFFFF"/>
        </w:rPr>
        <w:t>913-33.</w:t>
      </w:r>
    </w:p>
  </w:endnote>
  <w:endnote w:id="9">
    <w:p w14:paraId="37C6B3EC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  <w:r w:rsidRPr="00CC40B3">
        <w:rPr>
          <w:rFonts w:ascii="Palatino Linotype" w:hAnsi="Palatino Linotype"/>
          <w:color w:val="000000"/>
        </w:rPr>
        <w:t xml:space="preserve"> </w:t>
      </w:r>
    </w:p>
  </w:endnote>
  <w:endnote w:id="10">
    <w:p w14:paraId="5CF127CB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1">
    <w:p w14:paraId="2A908664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2">
    <w:p w14:paraId="05807689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3">
    <w:p w14:paraId="2C500ED5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4">
    <w:p w14:paraId="1655C98A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5">
    <w:p w14:paraId="74216389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  <w:endnote w:id="16">
    <w:p w14:paraId="3FF465A5" w14:textId="77777777" w:rsidR="006F72E9" w:rsidRPr="00CC40B3" w:rsidRDefault="006F72E9" w:rsidP="006F72E9">
      <w:pPr>
        <w:pStyle w:val="EndnoteText"/>
        <w:rPr>
          <w:rFonts w:ascii="Palatino Linotype" w:hAnsi="Palatino Linotype"/>
        </w:rPr>
      </w:pPr>
      <w:r w:rsidRPr="00CC40B3">
        <w:rPr>
          <w:rStyle w:val="EndnoteReference"/>
          <w:rFonts w:ascii="Palatino Linotype" w:hAnsi="Palatino Linotype"/>
        </w:rPr>
        <w:endnoteRef/>
      </w:r>
      <w:r w:rsidRPr="00CC40B3">
        <w:rPr>
          <w:rFonts w:ascii="Palatino Linotype" w:hAnsi="Palatino Linotype"/>
        </w:rPr>
        <w:t xml:space="preserve"> </w:t>
      </w:r>
      <w:r w:rsidRPr="00CC40B3">
        <w:rPr>
          <w:rFonts w:ascii="Palatino Linotype" w:hAnsi="Palatino Linotype"/>
          <w:color w:val="000000"/>
          <w:shd w:val="clear" w:color="auto" w:fill="FFFFFF"/>
        </w:rPr>
        <w:t>Lehmann P</w:t>
      </w:r>
      <w:r>
        <w:rPr>
          <w:rFonts w:ascii="Palatino Linotype" w:hAnsi="Palatino Linotype"/>
          <w:color w:val="000000"/>
          <w:shd w:val="clear" w:color="auto" w:fill="FFFFFF"/>
        </w:rPr>
        <w:t>eter</w:t>
      </w:r>
      <w:r w:rsidRPr="00CC40B3">
        <w:rPr>
          <w:rFonts w:ascii="Palatino Linotype" w:hAnsi="Palatino Linotype"/>
          <w:color w:val="000000"/>
          <w:shd w:val="clear" w:color="auto" w:fill="FFFFFF"/>
        </w:rPr>
        <w:t>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CC40B3">
        <w:rPr>
          <w:rFonts w:ascii="Palatino Linotype" w:hAnsi="Palatino Linotype"/>
          <w:color w:val="000000"/>
          <w:shd w:val="clear" w:color="auto" w:fill="FFFFFF"/>
        </w:rPr>
        <w:t>C</w:t>
      </w:r>
      <w:r>
        <w:rPr>
          <w:rFonts w:ascii="Palatino Linotype" w:hAnsi="Palatino Linotype"/>
          <w:color w:val="000000"/>
          <w:shd w:val="clear" w:color="auto" w:fill="FFFFFF"/>
        </w:rPr>
        <w:t xml:space="preserve">atherine </w:t>
      </w:r>
      <w:r w:rsidRPr="00CC40B3">
        <w:rPr>
          <w:rFonts w:ascii="Palatino Linotype" w:hAnsi="Palatino Linotype"/>
          <w:color w:val="000000"/>
          <w:shd w:val="clear" w:color="auto" w:fill="FFFFFF"/>
        </w:rPr>
        <w:t>A</w:t>
      </w:r>
      <w:r>
        <w:rPr>
          <w:rFonts w:ascii="Palatino Linotype" w:hAnsi="Palatino Linotype"/>
          <w:color w:val="000000"/>
          <w:shd w:val="clear" w:color="auto" w:fill="FFFFFF"/>
        </w:rPr>
        <w:t>.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 Simmons,</w:t>
      </w:r>
      <w:r w:rsidRPr="00CC40B3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Vijayan </w:t>
      </w:r>
      <w:r w:rsidRPr="00CC40B3">
        <w:rPr>
          <w:rFonts w:ascii="Palatino Linotype" w:hAnsi="Palatino Linotype"/>
          <w:color w:val="000000"/>
          <w:shd w:val="clear" w:color="auto" w:fill="FFFFFF"/>
        </w:rPr>
        <w:t xml:space="preserve">Pillai. </w:t>
      </w:r>
      <w:r w:rsidRPr="00CC40B3">
        <w:rPr>
          <w:rFonts w:ascii="Palatino Linotype" w:hAnsi="Palatino Linotype"/>
          <w:i/>
          <w:iCs/>
          <w:color w:val="000000"/>
        </w:rPr>
        <w:t>The validation of the Checklist of Controlling Behaviors (CCB): Assessing coercive control in abusive relationships.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8009" w14:textId="77777777" w:rsidR="00DA329E" w:rsidRDefault="00DA329E" w:rsidP="006F72E9">
      <w:r>
        <w:separator/>
      </w:r>
    </w:p>
  </w:footnote>
  <w:footnote w:type="continuationSeparator" w:id="0">
    <w:p w14:paraId="414E058F" w14:textId="77777777" w:rsidR="00DA329E" w:rsidRDefault="00DA329E" w:rsidP="006F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E9"/>
    <w:rsid w:val="003317EE"/>
    <w:rsid w:val="004770A5"/>
    <w:rsid w:val="004A64BF"/>
    <w:rsid w:val="006F72E9"/>
    <w:rsid w:val="007D0138"/>
    <w:rsid w:val="00854ADE"/>
    <w:rsid w:val="00B16BCF"/>
    <w:rsid w:val="00BC0173"/>
    <w:rsid w:val="00C329BA"/>
    <w:rsid w:val="00DA329E"/>
    <w:rsid w:val="00DD11A6"/>
    <w:rsid w:val="00E037BB"/>
    <w:rsid w:val="00EB4F5D"/>
    <w:rsid w:val="00E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A15"/>
  <w15:chartTrackingRefBased/>
  <w15:docId w15:val="{E75F661E-C07B-4ED1-880F-5255AA77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2E9"/>
    <w:pPr>
      <w:keepLines/>
      <w:widowControl w:val="0"/>
      <w:spacing w:line="240" w:lineRule="auto"/>
      <w:jc w:val="left"/>
    </w:pPr>
    <w:rPr>
      <w:rFonts w:ascii="Book Antiqua" w:hAnsi="Book Antiqua"/>
      <w:kern w:val="0"/>
      <w:sz w:val="24"/>
      <w14:ligatures w14:val="none"/>
    </w:rPr>
  </w:style>
  <w:style w:type="paragraph" w:styleId="Heading1">
    <w:name w:val="heading 1"/>
    <w:next w:val="BodyText"/>
    <w:link w:val="Heading1Char"/>
    <w:qFormat/>
    <w:rsid w:val="00BC0173"/>
    <w:pPr>
      <w:keepNext/>
      <w:keepLines/>
      <w:widowControl w:val="0"/>
      <w:spacing w:after="200" w:line="240" w:lineRule="auto"/>
      <w:jc w:val="left"/>
      <w:outlineLvl w:val="0"/>
    </w:pPr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Heading2">
    <w:name w:val="heading 2"/>
    <w:basedOn w:val="Heading1"/>
    <w:next w:val="BodyText"/>
    <w:link w:val="Heading2Char"/>
    <w:qFormat/>
    <w:rsid w:val="00C329BA"/>
    <w:pPr>
      <w:pBdr>
        <w:top w:val="single" w:sz="24" w:space="1" w:color="C0C0C0"/>
      </w:pBdr>
      <w:outlineLvl w:val="1"/>
    </w:pPr>
    <w:rPr>
      <w:b w:val="0"/>
    </w:rPr>
  </w:style>
  <w:style w:type="paragraph" w:styleId="Heading3">
    <w:name w:val="heading 3"/>
    <w:basedOn w:val="Heading2"/>
    <w:next w:val="BodyText"/>
    <w:link w:val="Heading3Char"/>
    <w:qFormat/>
    <w:rsid w:val="00BC0173"/>
    <w:pPr>
      <w:pBdr>
        <w:top w:val="none" w:sz="0" w:space="0" w:color="auto"/>
      </w:pBdr>
      <w:spacing w:after="0" w:line="288" w:lineRule="auto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173"/>
    <w:pPr>
      <w:keepNext/>
      <w:widowControl/>
      <w:spacing w:before="120" w:line="259" w:lineRule="auto"/>
      <w:outlineLvl w:val="3"/>
    </w:pPr>
    <w:rPr>
      <w:rFonts w:ascii="Arial" w:eastAsiaTheme="majorEastAsia" w:hAnsi="Arial" w:cstheme="majorBidi"/>
      <w:caps/>
      <w:kern w:val="2"/>
      <w:sz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E9"/>
    <w:pPr>
      <w:keepNext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E9"/>
    <w:pPr>
      <w:keepNext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E9"/>
    <w:pPr>
      <w:keepNext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E9"/>
    <w:pPr>
      <w:keepNext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E9"/>
    <w:pPr>
      <w:keepNext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ter Title"/>
    <w:basedOn w:val="Normal"/>
    <w:next w:val="Normal"/>
    <w:link w:val="SubtitleChar"/>
    <w:uiPriority w:val="11"/>
    <w:qFormat/>
    <w:rsid w:val="007D0138"/>
    <w:pPr>
      <w:keepLines w:val="0"/>
      <w:widowControl/>
      <w:numPr>
        <w:ilvl w:val="1"/>
      </w:numPr>
      <w:spacing w:after="120"/>
    </w:pPr>
    <w:rPr>
      <w:rFonts w:ascii="Arial" w:eastAsiaTheme="majorEastAsia" w:hAnsi="Arial" w:cstheme="majorBidi"/>
      <w:kern w:val="2"/>
      <w:szCs w:val="24"/>
      <w14:ligatures w14:val="standardContextual"/>
    </w:rPr>
  </w:style>
  <w:style w:type="character" w:customStyle="1" w:styleId="SubtitleChar">
    <w:name w:val="Subtitle Char"/>
    <w:aliases w:val="Chapter Title Char"/>
    <w:basedOn w:val="DefaultParagraphFont"/>
    <w:link w:val="Subtitle"/>
    <w:uiPriority w:val="11"/>
    <w:rsid w:val="007D0138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ADE"/>
    <w:pPr>
      <w:keepLines w:val="0"/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BC0173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C329BA"/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ADE"/>
    <w:pPr>
      <w:keepLines w:val="0"/>
      <w:widowControl/>
      <w:spacing w:after="120"/>
    </w:pPr>
    <w:rPr>
      <w:rFonts w:ascii="Palatino Linotype" w:hAnsi="Palatino Linotype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ADE"/>
  </w:style>
  <w:style w:type="character" w:styleId="SubtleEmphasis">
    <w:name w:val="Subtle Emphasis"/>
    <w:basedOn w:val="DefaultParagraphFont"/>
    <w:uiPriority w:val="19"/>
    <w:qFormat/>
    <w:rsid w:val="004770A5"/>
    <w:rPr>
      <w:rFonts w:ascii="Arial" w:hAnsi="Arial"/>
      <w:i w:val="0"/>
      <w:iCs/>
      <w:color w:val="404040" w:themeColor="text1" w:themeTint="BF"/>
      <w:sz w:val="24"/>
    </w:rPr>
  </w:style>
  <w:style w:type="paragraph" w:customStyle="1" w:styleId="Paragraph">
    <w:name w:val="Paragraph"/>
    <w:basedOn w:val="Normal"/>
    <w:link w:val="ParagraphChar"/>
    <w:qFormat/>
    <w:rsid w:val="007D0138"/>
    <w:rPr>
      <w:rFonts w:ascii="Palatino Linotype" w:eastAsiaTheme="minorHAnsi" w:hAnsi="Palatino Linotype" w:cs="Arial"/>
      <w:kern w:val="2"/>
      <w:sz w:val="22"/>
      <w:szCs w:val="22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7D0138"/>
    <w:rPr>
      <w:rFonts w:ascii="Palatino Linotype" w:hAnsi="Palatino Linotype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C0173"/>
    <w:pPr>
      <w:keepLines w:val="0"/>
      <w:widowControl/>
      <w:spacing w:line="288" w:lineRule="auto"/>
      <w:contextualSpacing/>
      <w:jc w:val="both"/>
    </w:pPr>
    <w:rPr>
      <w:rFonts w:ascii="Palatino Linotype" w:hAnsi="Palatino Linotype" w:cs="Courier New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0173"/>
    <w:rPr>
      <w:rFonts w:ascii="Arial" w:eastAsiaTheme="majorEastAsia" w:hAnsi="Arial" w:cstheme="majorBidi"/>
      <w:caps/>
    </w:rPr>
  </w:style>
  <w:style w:type="character" w:styleId="Strong">
    <w:name w:val="Strong"/>
    <w:basedOn w:val="DefaultParagraphFont"/>
    <w:uiPriority w:val="22"/>
    <w:qFormat/>
    <w:rsid w:val="007D0138"/>
    <w:rPr>
      <w:rFonts w:ascii="Arial" w:hAnsi="Arial"/>
      <w:b w:val="0"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D0138"/>
    <w:rPr>
      <w:rFonts w:ascii="Arial" w:hAnsi="Arial"/>
      <w:i/>
      <w:iCs/>
      <w:color w:val="auto"/>
      <w:sz w:val="22"/>
    </w:rPr>
  </w:style>
  <w:style w:type="paragraph" w:styleId="NoSpacing">
    <w:name w:val="No Spacing"/>
    <w:link w:val="NoSpacingChar"/>
    <w:uiPriority w:val="1"/>
    <w:qFormat/>
    <w:rsid w:val="00C329BA"/>
    <w:rPr>
      <w:rFonts w:ascii="Arial" w:hAnsi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29BA"/>
    <w:rPr>
      <w:rFonts w:ascii="Arial" w:hAnsi="Arial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329BA"/>
    <w:rPr>
      <w:rFonts w:ascii="Palatino Linotype" w:hAnsi="Palatino Linotype"/>
      <w:caps w:val="0"/>
      <w:smallCaps w:val="0"/>
      <w:strike w:val="0"/>
      <w:dstrike w:val="0"/>
      <w:vanish w:val="0"/>
      <w:color w:val="5A5A5A" w:themeColor="text1" w:themeTint="A5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rsid w:val="00BC0173"/>
    <w:rPr>
      <w:rFonts w:ascii="Arial" w:eastAsia="Arial Unicode MS" w:hAnsi="Arial"/>
      <w:b/>
      <w:kern w:val="28"/>
      <w:sz w:val="28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E9"/>
    <w:rPr>
      <w:rFonts w:asciiTheme="minorHAnsi" w:eastAsiaTheme="majorEastAsia" w:hAnsiTheme="minorHAnsi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E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E9"/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E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E9"/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F72E9"/>
    <w:pPr>
      <w:keepLines w:val="0"/>
      <w:widowControl/>
      <w:spacing w:before="160" w:after="160"/>
      <w:jc w:val="center"/>
    </w:pPr>
    <w:rPr>
      <w:rFonts w:ascii="Palatino Linotype" w:hAnsi="Palatino Linotype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6F72E9"/>
    <w:rPr>
      <w:rFonts w:ascii="Palatino Linotype" w:hAnsi="Palatino Linotype"/>
      <w:i/>
      <w:iCs/>
      <w:color w:val="404040" w:themeColor="text1" w:themeTint="BF"/>
      <w:kern w:val="0"/>
      <w:sz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F7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E9"/>
    <w:pPr>
      <w:keepLines w:val="0"/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Palatino Linotype" w:hAnsi="Palatino Linotype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E9"/>
    <w:rPr>
      <w:rFonts w:ascii="Palatino Linotype" w:hAnsi="Palatino Linotype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F72E9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6F72E9"/>
    <w:pPr>
      <w:keepLines w:val="0"/>
      <w:widowControl/>
      <w:spacing w:after="200" w:line="276" w:lineRule="auto"/>
      <w:jc w:val="both"/>
    </w:pPr>
    <w:rPr>
      <w:rFonts w:ascii="Calibri" w:eastAsia="Calibri" w:hAnsi="Calibr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F72E9"/>
    <w:rPr>
      <w:rFonts w:ascii="Calibri" w:eastAsia="Calibri" w:hAnsi="Calibri"/>
      <w:kern w:val="0"/>
      <w14:ligatures w14:val="none"/>
    </w:rPr>
  </w:style>
  <w:style w:type="character" w:styleId="EndnoteReference">
    <w:name w:val="endnote reference"/>
    <w:uiPriority w:val="99"/>
    <w:unhideWhenUsed/>
    <w:rsid w:val="006F72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Wingfield</dc:creator>
  <cp:keywords/>
  <dc:description/>
  <cp:lastModifiedBy>Debra Wingfield</cp:lastModifiedBy>
  <cp:revision>1</cp:revision>
  <dcterms:created xsi:type="dcterms:W3CDTF">2025-03-12T21:08:00Z</dcterms:created>
  <dcterms:modified xsi:type="dcterms:W3CDTF">2025-03-12T21:09:00Z</dcterms:modified>
</cp:coreProperties>
</file>